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77777777" w:rsidR="004F4D91" w:rsidRDefault="004F4D91" w:rsidP="004F4D91">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t>CONTACT</w:t>
      </w:r>
    </w:p>
    <w:p w14:paraId="6612E27D" w14:textId="54FBFD4D" w:rsidR="004F4D91" w:rsidRPr="004F4D91" w:rsidRDefault="000016F6" w:rsidP="004F4D91">
      <w:pPr>
        <w:widowControl w:val="0"/>
        <w:autoSpaceDE w:val="0"/>
        <w:autoSpaceDN w:val="0"/>
        <w:adjustRightInd w:val="0"/>
        <w:ind w:left="4320" w:firstLine="720"/>
        <w:rPr>
          <w:rFonts w:cs="Times New Roman"/>
          <w:color w:val="FF0000"/>
        </w:rPr>
      </w:pPr>
      <w:r w:rsidRPr="000016F6">
        <w:rPr>
          <w:rFonts w:cs="Times"/>
        </w:rPr>
        <w:t>Matt Burns</w:t>
      </w:r>
    </w:p>
    <w:p w14:paraId="7D87CAF8" w14:textId="3B07BCD1" w:rsidR="004F4D91" w:rsidRPr="004F4D91" w:rsidRDefault="004F4D91" w:rsidP="004F4D91">
      <w:pPr>
        <w:widowControl w:val="0"/>
        <w:autoSpaceDE w:val="0"/>
        <w:autoSpaceDN w:val="0"/>
        <w:adjustRightInd w:val="0"/>
        <w:ind w:left="3600" w:firstLine="720"/>
        <w:rPr>
          <w:rFonts w:cs="Times New Roman"/>
          <w:color w:val="FF0000"/>
        </w:rPr>
      </w:pPr>
      <w:r w:rsidRPr="004F4D91">
        <w:rPr>
          <w:rFonts w:cs="Times"/>
          <w:color w:val="FF0000"/>
        </w:rPr>
        <w:tab/>
      </w:r>
      <w:hyperlink r:id="rId8" w:history="1">
        <w:r w:rsidR="000016F6" w:rsidRPr="00A55F3D">
          <w:rPr>
            <w:rStyle w:val="Hyperlink"/>
            <w:rFonts w:cs="Times"/>
          </w:rPr>
          <w:t>matthew.burns@samtec.com</w:t>
        </w:r>
      </w:hyperlink>
    </w:p>
    <w:p w14:paraId="5D828C12" w14:textId="2B93C6F3" w:rsidR="004F4D91" w:rsidRPr="000016F6" w:rsidRDefault="004F4D91" w:rsidP="004F4D91">
      <w:pPr>
        <w:widowControl w:val="0"/>
        <w:autoSpaceDE w:val="0"/>
        <w:autoSpaceDN w:val="0"/>
        <w:adjustRightInd w:val="0"/>
        <w:ind w:left="3600" w:firstLine="720"/>
        <w:rPr>
          <w:rFonts w:cs="Times"/>
        </w:rPr>
      </w:pPr>
      <w:r w:rsidRPr="004F4D91">
        <w:rPr>
          <w:rFonts w:cs="Times"/>
          <w:color w:val="FF0000"/>
        </w:rPr>
        <w:tab/>
      </w:r>
      <w:r w:rsidR="000016F6" w:rsidRPr="000016F6">
        <w:rPr>
          <w:rFonts w:cs="Times"/>
        </w:rPr>
        <w:t>812-944-6733</w:t>
      </w:r>
    </w:p>
    <w:p w14:paraId="399D6405" w14:textId="77777777" w:rsidR="004F4D91" w:rsidRDefault="004F4D91" w:rsidP="00722338">
      <w:pPr>
        <w:rPr>
          <w:b/>
        </w:rPr>
      </w:pPr>
    </w:p>
    <w:p w14:paraId="4574FAC2" w14:textId="3B8CE026" w:rsidR="00722338" w:rsidRPr="00F54843" w:rsidRDefault="00722338" w:rsidP="00927277">
      <w:pPr>
        <w:rPr>
          <w:b/>
        </w:rPr>
      </w:pPr>
      <w:r w:rsidRPr="00F54843">
        <w:rPr>
          <w:b/>
        </w:rPr>
        <w:t>[SAMTEC LOGO]</w:t>
      </w:r>
      <w:r w:rsidR="00047600">
        <w:rPr>
          <w:b/>
        </w:rPr>
        <w:tab/>
      </w:r>
      <w:r w:rsidR="00047600">
        <w:rPr>
          <w:b/>
        </w:rPr>
        <w:tab/>
      </w:r>
      <w:r w:rsidR="00047600">
        <w:rPr>
          <w:b/>
        </w:rPr>
        <w:tab/>
      </w:r>
      <w:r w:rsidR="00047600">
        <w:rPr>
          <w:b/>
        </w:rPr>
        <w:tab/>
      </w:r>
      <w:r w:rsidR="00047600">
        <w:rPr>
          <w:b/>
        </w:rPr>
        <w:tab/>
        <w:t>September</w:t>
      </w:r>
      <w:r w:rsidR="003F252B">
        <w:rPr>
          <w:b/>
        </w:rPr>
        <w:t xml:space="preserve"> </w:t>
      </w:r>
      <w:r w:rsidR="001275EE">
        <w:rPr>
          <w:b/>
        </w:rPr>
        <w:t>2017</w:t>
      </w:r>
    </w:p>
    <w:p w14:paraId="33C4C655" w14:textId="77777777" w:rsidR="00722338" w:rsidRPr="00F54843" w:rsidRDefault="00722338" w:rsidP="002D3D34"/>
    <w:p w14:paraId="5C0D69B1" w14:textId="1E7A14B0" w:rsidR="003E38B6" w:rsidRPr="009D5505" w:rsidRDefault="00D36665" w:rsidP="00176A3D">
      <w:pPr>
        <w:jc w:val="center"/>
        <w:rPr>
          <w:rFonts w:cs="Arial"/>
          <w:b/>
          <w:shd w:val="clear" w:color="auto" w:fill="FFFFFF"/>
        </w:rPr>
      </w:pPr>
      <w:r w:rsidRPr="009D5505">
        <w:rPr>
          <w:b/>
        </w:rPr>
        <w:t xml:space="preserve">Samtec </w:t>
      </w:r>
      <w:bookmarkStart w:id="0" w:name="_Hlk491078256"/>
      <w:r w:rsidR="00094A50" w:rsidRPr="009D5505">
        <w:rPr>
          <w:b/>
        </w:rPr>
        <w:t xml:space="preserve">Expands </w:t>
      </w:r>
      <w:bookmarkStart w:id="1" w:name="_Hlk492911972"/>
      <w:r w:rsidR="009D5505" w:rsidRPr="009D5505">
        <w:rPr>
          <w:rFonts w:cs="Arial"/>
          <w:b/>
          <w:shd w:val="clear" w:color="auto" w:fill="FFFFFF"/>
        </w:rPr>
        <w:t xml:space="preserve">ExaMAX® High-Speed Backplane </w:t>
      </w:r>
      <w:r w:rsidR="009D5505">
        <w:rPr>
          <w:rFonts w:cs="Arial"/>
          <w:b/>
          <w:shd w:val="clear" w:color="auto" w:fill="FFFFFF"/>
        </w:rPr>
        <w:t>Connector System</w:t>
      </w:r>
      <w:r w:rsidR="009D5505" w:rsidRPr="009D5505">
        <w:rPr>
          <w:rFonts w:cs="Arial"/>
          <w:b/>
          <w:shd w:val="clear" w:color="auto" w:fill="FFFFFF"/>
        </w:rPr>
        <w:t xml:space="preserve"> </w:t>
      </w:r>
      <w:bookmarkEnd w:id="1"/>
      <w:r w:rsidR="009D5505" w:rsidRPr="009D5505">
        <w:rPr>
          <w:rFonts w:cs="Arial"/>
          <w:b/>
          <w:shd w:val="clear" w:color="auto" w:fill="FFFFFF"/>
        </w:rPr>
        <w:t xml:space="preserve">With New </w:t>
      </w:r>
      <w:bookmarkEnd w:id="0"/>
      <w:r w:rsidR="009D5505" w:rsidRPr="009D5505">
        <w:rPr>
          <w:rFonts w:cs="Arial"/>
          <w:b/>
          <w:shd w:val="clear" w:color="auto" w:fill="FFFFFF"/>
        </w:rPr>
        <w:t xml:space="preserve">Direct Mate </w:t>
      </w:r>
      <w:r w:rsidR="00FB466F">
        <w:rPr>
          <w:rFonts w:cs="Arial"/>
          <w:b/>
          <w:shd w:val="clear" w:color="auto" w:fill="FFFFFF"/>
        </w:rPr>
        <w:t>Orthogonal (DMO) Option</w:t>
      </w:r>
      <w:r w:rsidR="00E30771">
        <w:rPr>
          <w:rFonts w:cs="Arial"/>
          <w:b/>
          <w:shd w:val="clear" w:color="auto" w:fill="FFFFFF"/>
        </w:rPr>
        <w:t>s</w:t>
      </w:r>
    </w:p>
    <w:p w14:paraId="25127F9B" w14:textId="51B613A1" w:rsidR="00D55703" w:rsidRPr="00FF3709" w:rsidRDefault="00D55703" w:rsidP="00176A3D">
      <w:pPr>
        <w:jc w:val="center"/>
        <w:rPr>
          <w:rFonts w:cs="Arial"/>
          <w:b/>
          <w:shd w:val="clear" w:color="auto" w:fill="FFFFFF"/>
        </w:rPr>
      </w:pPr>
    </w:p>
    <w:p w14:paraId="48380F32" w14:textId="600931D3" w:rsidR="00926777" w:rsidRDefault="00996DED" w:rsidP="00176A3D">
      <w:pPr>
        <w:jc w:val="center"/>
      </w:pPr>
      <w:r>
        <w:t>Orthogonal architecture offers improved SI performance and thermal efficiencies</w:t>
      </w:r>
    </w:p>
    <w:p w14:paraId="57CF50DA" w14:textId="77777777" w:rsidR="003F252B" w:rsidRPr="004B70AC" w:rsidRDefault="003F252B" w:rsidP="007B7073">
      <w:pPr>
        <w:rPr>
          <w:b/>
        </w:rPr>
      </w:pPr>
    </w:p>
    <w:p w14:paraId="7C509C77" w14:textId="049689E3" w:rsidR="00CE40A0" w:rsidRPr="00CE40A0" w:rsidRDefault="000E5271" w:rsidP="007B5EEA">
      <w:pPr>
        <w:spacing w:before="100" w:beforeAutospacing="1" w:after="100" w:afterAutospacing="1"/>
        <w:rPr>
          <w:color w:val="000000" w:themeColor="text1"/>
        </w:rPr>
      </w:pPr>
      <w:r w:rsidRPr="004B70AC">
        <w:rPr>
          <w:b/>
          <w:color w:val="000000" w:themeColor="text1"/>
        </w:rPr>
        <w:t>New Al</w:t>
      </w:r>
      <w:r w:rsidR="002555D2" w:rsidRPr="004B70AC">
        <w:rPr>
          <w:b/>
          <w:color w:val="000000" w:themeColor="text1"/>
        </w:rPr>
        <w:t>bany, IN:</w:t>
      </w:r>
      <w:r w:rsidRPr="004B70AC">
        <w:rPr>
          <w:color w:val="000000" w:themeColor="text1"/>
        </w:rPr>
        <w:t xml:space="preserve"> </w:t>
      </w:r>
      <w:r w:rsidR="00927277" w:rsidRPr="00CE40A0">
        <w:rPr>
          <w:color w:val="000000" w:themeColor="text1"/>
        </w:rPr>
        <w:t xml:space="preserve">Samtec, </w:t>
      </w:r>
      <w:r w:rsidR="002A3CC6" w:rsidRPr="00CE40A0">
        <w:rPr>
          <w:color w:val="000000" w:themeColor="text1"/>
        </w:rPr>
        <w:t>a privately held $6</w:t>
      </w:r>
      <w:r w:rsidR="00D5796F" w:rsidRPr="00CE40A0">
        <w:rPr>
          <w:color w:val="000000" w:themeColor="text1"/>
        </w:rPr>
        <w:t>62</w:t>
      </w:r>
      <w:r w:rsidR="00F86DBA" w:rsidRPr="00CE40A0">
        <w:rPr>
          <w:color w:val="000000" w:themeColor="text1"/>
        </w:rPr>
        <w:t>MM</w:t>
      </w:r>
      <w:r w:rsidR="002A3CC6" w:rsidRPr="00CE40A0">
        <w:rPr>
          <w:color w:val="000000" w:themeColor="text1"/>
        </w:rPr>
        <w:t xml:space="preserve"> global manufacturer of a broad line of electronic interconnect solutions,</w:t>
      </w:r>
      <w:r w:rsidR="00D9312C" w:rsidRPr="00CE40A0">
        <w:rPr>
          <w:color w:val="000000" w:themeColor="text1"/>
        </w:rPr>
        <w:t xml:space="preserve"> </w:t>
      </w:r>
      <w:r w:rsidR="00FF3709" w:rsidRPr="00CE40A0">
        <w:rPr>
          <w:color w:val="000000" w:themeColor="text1"/>
        </w:rPr>
        <w:t xml:space="preserve">proudly announces the </w:t>
      </w:r>
      <w:r w:rsidR="00D25013" w:rsidRPr="00CE40A0">
        <w:rPr>
          <w:color w:val="000000" w:themeColor="text1"/>
        </w:rPr>
        <w:t xml:space="preserve">expansion of the ExaMAX® High-Speed Backplane Connector System </w:t>
      </w:r>
      <w:r w:rsidR="00E30771" w:rsidRPr="00CE40A0">
        <w:rPr>
          <w:color w:val="000000" w:themeColor="text1"/>
        </w:rPr>
        <w:t>with new DMO options.  System designers can now leverage the inherent adv</w:t>
      </w:r>
      <w:r w:rsidR="00496183">
        <w:rPr>
          <w:color w:val="000000" w:themeColor="text1"/>
        </w:rPr>
        <w:t xml:space="preserve">antages of direct </w:t>
      </w:r>
      <w:r w:rsidR="00E30771" w:rsidRPr="00CE40A0">
        <w:rPr>
          <w:color w:val="000000" w:themeColor="text1"/>
        </w:rPr>
        <w:t>mate orthogonal architectures when compared with traditio</w:t>
      </w:r>
      <w:r w:rsidR="00CE40A0" w:rsidRPr="00CE40A0">
        <w:rPr>
          <w:color w:val="000000" w:themeColor="text1"/>
        </w:rPr>
        <w:t>nal backplane system</w:t>
      </w:r>
      <w:r w:rsidR="00EF5619">
        <w:rPr>
          <w:color w:val="000000" w:themeColor="text1"/>
        </w:rPr>
        <w:t>s</w:t>
      </w:r>
      <w:r w:rsidR="00CE40A0" w:rsidRPr="00CE40A0">
        <w:rPr>
          <w:color w:val="000000" w:themeColor="text1"/>
        </w:rPr>
        <w:t>.</w:t>
      </w:r>
    </w:p>
    <w:p w14:paraId="7C7C6E31" w14:textId="50C27B56" w:rsidR="00CE40A0" w:rsidRPr="00EF5619" w:rsidRDefault="00CE40A0" w:rsidP="00CE40A0">
      <w:pPr>
        <w:spacing w:before="100" w:beforeAutospacing="1" w:after="100" w:afterAutospacing="1"/>
        <w:rPr>
          <w:strike/>
          <w:color w:val="FF0000"/>
        </w:rPr>
      </w:pPr>
      <w:r w:rsidRPr="00CE40A0">
        <w:rPr>
          <w:rFonts w:cs="Arial"/>
          <w:shd w:val="clear" w:color="auto" w:fill="FFFFFF"/>
        </w:rPr>
        <w:t xml:space="preserve">Samtec’s new ExaMAX® </w:t>
      </w:r>
      <w:r w:rsidR="00496183">
        <w:rPr>
          <w:rFonts w:cs="Arial"/>
          <w:shd w:val="clear" w:color="auto" w:fill="FFFFFF"/>
        </w:rPr>
        <w:t>DMO</w:t>
      </w:r>
      <w:r w:rsidRPr="00CE40A0">
        <w:rPr>
          <w:rFonts w:cs="Arial"/>
          <w:shd w:val="clear" w:color="auto" w:fill="FFFFFF"/>
        </w:rPr>
        <w:t xml:space="preserve"> solutions </w:t>
      </w:r>
      <w:r w:rsidR="0098207F">
        <w:rPr>
          <w:color w:val="000000" w:themeColor="text1"/>
        </w:rPr>
        <w:t>offer</w:t>
      </w:r>
      <w:r w:rsidRPr="00CE40A0">
        <w:rPr>
          <w:color w:val="000000" w:themeColor="text1"/>
        </w:rPr>
        <w:t xml:space="preserve"> system designers flexibility by removing the</w:t>
      </w:r>
      <w:r w:rsidR="0089310C">
        <w:rPr>
          <w:color w:val="000000" w:themeColor="text1"/>
        </w:rPr>
        <w:t xml:space="preserve"> </w:t>
      </w:r>
      <w:r w:rsidRPr="00CE40A0">
        <w:rPr>
          <w:color w:val="000000" w:themeColor="text1"/>
        </w:rPr>
        <w:t>mid</w:t>
      </w:r>
      <w:r w:rsidR="0089310C">
        <w:rPr>
          <w:color w:val="000000" w:themeColor="text1"/>
        </w:rPr>
        <w:t>-</w:t>
      </w:r>
      <w:r w:rsidRPr="00CE40A0">
        <w:rPr>
          <w:color w:val="000000" w:themeColor="text1"/>
        </w:rPr>
        <w:t>plane</w:t>
      </w:r>
      <w:r w:rsidR="00EF5619">
        <w:rPr>
          <w:color w:val="000000" w:themeColor="text1"/>
        </w:rPr>
        <w:t xml:space="preserve">, allowing </w:t>
      </w:r>
      <w:r w:rsidR="0089310C">
        <w:rPr>
          <w:color w:val="000000" w:themeColor="text1"/>
        </w:rPr>
        <w:t xml:space="preserve">fabric cards and line cards to mate directly.  </w:t>
      </w:r>
      <w:r w:rsidR="00EF5619">
        <w:rPr>
          <w:color w:val="000000" w:themeColor="text1"/>
        </w:rPr>
        <w:t>This fast-growing</w:t>
      </w:r>
      <w:r w:rsidR="00EF5619" w:rsidRPr="00F35A72">
        <w:rPr>
          <w:color w:val="FF0000"/>
        </w:rPr>
        <w:t xml:space="preserve"> </w:t>
      </w:r>
      <w:r w:rsidR="00EF5619">
        <w:rPr>
          <w:color w:val="000000" w:themeColor="text1"/>
        </w:rPr>
        <w:t>system architecture increases airflow and improves thermal efficiencies throughout the chassis.  DMO solutions enhance signal integrity via shorter trace le</w:t>
      </w:r>
      <w:r w:rsidR="00875EE1">
        <w:rPr>
          <w:color w:val="000000" w:themeColor="text1"/>
        </w:rPr>
        <w:t>ngths and less connector transi</w:t>
      </w:r>
      <w:r w:rsidR="00EF5619">
        <w:rPr>
          <w:color w:val="000000" w:themeColor="text1"/>
        </w:rPr>
        <w:t xml:space="preserve">tions while streamlining the system BOM and optimizing system cost. </w:t>
      </w:r>
    </w:p>
    <w:p w14:paraId="24BCFF34" w14:textId="50026723" w:rsidR="00CE40A0" w:rsidRDefault="00496183" w:rsidP="00CE40A0">
      <w:pPr>
        <w:spacing w:before="100" w:beforeAutospacing="1" w:after="100" w:afterAutospacing="1"/>
        <w:rPr>
          <w:rFonts w:cs="Arial"/>
          <w:shd w:val="clear" w:color="auto" w:fill="FFFFFF"/>
        </w:rPr>
      </w:pPr>
      <w:r>
        <w:rPr>
          <w:rFonts w:cs="Arial"/>
          <w:shd w:val="clear" w:color="auto" w:fill="FFFFFF"/>
        </w:rPr>
        <w:t xml:space="preserve">Samtec’s </w:t>
      </w:r>
      <w:r w:rsidRPr="00CE40A0">
        <w:rPr>
          <w:rFonts w:cs="Arial"/>
          <w:shd w:val="clear" w:color="auto" w:fill="FFFFFF"/>
        </w:rPr>
        <w:t xml:space="preserve">ExaMAX® </w:t>
      </w:r>
      <w:r>
        <w:rPr>
          <w:rFonts w:cs="Arial"/>
          <w:shd w:val="clear" w:color="auto" w:fill="FFFFFF"/>
        </w:rPr>
        <w:t>DMO</w:t>
      </w:r>
      <w:r w:rsidRPr="00CE40A0">
        <w:rPr>
          <w:rFonts w:cs="Arial"/>
          <w:shd w:val="clear" w:color="auto" w:fill="FFFFFF"/>
        </w:rPr>
        <w:t xml:space="preserve"> </w:t>
      </w:r>
      <w:r>
        <w:rPr>
          <w:rFonts w:cs="Arial"/>
          <w:shd w:val="clear" w:color="auto" w:fill="FFFFFF"/>
        </w:rPr>
        <w:t xml:space="preserve">system consists of the new </w:t>
      </w:r>
      <w:hyperlink r:id="rId9" w:history="1">
        <w:r w:rsidR="00CE40A0" w:rsidRPr="009D5505">
          <w:rPr>
            <w:rStyle w:val="Hyperlink"/>
            <w:rFonts w:cs="Arial"/>
            <w:shd w:val="clear" w:color="auto" w:fill="FFFFFF"/>
          </w:rPr>
          <w:t>EBDM-RA</w:t>
        </w:r>
      </w:hyperlink>
      <w:r w:rsidR="00CE40A0" w:rsidRPr="00042410">
        <w:rPr>
          <w:rFonts w:cs="Arial"/>
          <w:shd w:val="clear" w:color="auto" w:fill="FFFFFF"/>
        </w:rPr>
        <w:t xml:space="preserve"> series </w:t>
      </w:r>
      <w:r>
        <w:rPr>
          <w:rFonts w:cs="Arial"/>
          <w:shd w:val="clear" w:color="auto" w:fill="FFFFFF"/>
        </w:rPr>
        <w:t xml:space="preserve">which mates directly with existing </w:t>
      </w:r>
      <w:hyperlink r:id="rId10" w:history="1">
        <w:r w:rsidR="00CE40A0" w:rsidRPr="009D5505">
          <w:rPr>
            <w:rStyle w:val="Hyperlink"/>
            <w:rFonts w:cs="Arial"/>
            <w:shd w:val="clear" w:color="auto" w:fill="FFFFFF"/>
          </w:rPr>
          <w:t>EBTF-RA</w:t>
        </w:r>
      </w:hyperlink>
      <w:r>
        <w:rPr>
          <w:rFonts w:cs="Arial"/>
          <w:shd w:val="clear" w:color="auto" w:fill="FFFFFF"/>
        </w:rPr>
        <w:t xml:space="preserve"> series.  Currently both 6 pair x 10 column and 6 pair x 12 column solutions are available.  Guide pin and screw mount </w:t>
      </w:r>
      <w:r w:rsidR="00EF5619">
        <w:rPr>
          <w:rFonts w:cs="Arial"/>
          <w:shd w:val="clear" w:color="auto" w:fill="FFFFFF"/>
        </w:rPr>
        <w:t xml:space="preserve">options are also available.  </w:t>
      </w:r>
      <w:r>
        <w:rPr>
          <w:rFonts w:cs="Arial"/>
          <w:shd w:val="clear" w:color="auto" w:fill="FFFFFF"/>
        </w:rPr>
        <w:t>6 pair x 6 column and 6 pair x 8 column options are under development</w:t>
      </w:r>
      <w:r w:rsidR="00875EE1">
        <w:rPr>
          <w:rFonts w:cs="Arial"/>
          <w:shd w:val="clear" w:color="auto" w:fill="FFFFFF"/>
        </w:rPr>
        <w:t>.</w:t>
      </w:r>
    </w:p>
    <w:p w14:paraId="631E840E" w14:textId="100A9D95" w:rsidR="00CE40A0" w:rsidRDefault="00CE40A0" w:rsidP="007B5EEA">
      <w:pPr>
        <w:spacing w:before="100" w:beforeAutospacing="1" w:after="100" w:afterAutospacing="1"/>
        <w:rPr>
          <w:color w:val="000000" w:themeColor="text1"/>
        </w:rPr>
      </w:pPr>
      <w:r w:rsidRPr="004B70AC">
        <w:rPr>
          <w:color w:val="000000" w:themeColor="text1"/>
        </w:rPr>
        <w:t>“</w:t>
      </w:r>
      <w:r w:rsidR="00496183">
        <w:rPr>
          <w:color w:val="000000" w:themeColor="text1"/>
        </w:rPr>
        <w:t>Next generation system design</w:t>
      </w:r>
      <w:r w:rsidR="00EF5619">
        <w:rPr>
          <w:color w:val="000000" w:themeColor="text1"/>
        </w:rPr>
        <w:t>er</w:t>
      </w:r>
      <w:r w:rsidR="00496183">
        <w:rPr>
          <w:color w:val="000000" w:themeColor="text1"/>
        </w:rPr>
        <w:t>s are quickly adopting DMO architectures</w:t>
      </w:r>
      <w:r>
        <w:rPr>
          <w:color w:val="000000" w:themeColor="text1"/>
        </w:rPr>
        <w:t xml:space="preserve">,” </w:t>
      </w:r>
      <w:r w:rsidRPr="004B70AC">
        <w:rPr>
          <w:color w:val="000000" w:themeColor="text1"/>
        </w:rPr>
        <w:t xml:space="preserve">said </w:t>
      </w:r>
      <w:r>
        <w:rPr>
          <w:color w:val="000000" w:themeColor="text1"/>
        </w:rPr>
        <w:t>Jonatha</w:t>
      </w:r>
      <w:r w:rsidR="00EF5619">
        <w:rPr>
          <w:color w:val="000000" w:themeColor="text1"/>
        </w:rPr>
        <w:t xml:space="preserve">n Sprigler, Backplane </w:t>
      </w:r>
      <w:r>
        <w:rPr>
          <w:color w:val="000000" w:themeColor="text1"/>
        </w:rPr>
        <w:t>Product Manager at Sa</w:t>
      </w:r>
      <w:r w:rsidRPr="004B70AC">
        <w:rPr>
          <w:color w:val="000000" w:themeColor="text1"/>
        </w:rPr>
        <w:t>mtec, Inc. “</w:t>
      </w:r>
      <w:r w:rsidR="00FE37D5">
        <w:rPr>
          <w:color w:val="000000" w:themeColor="text1"/>
        </w:rPr>
        <w:t>Leading e</w:t>
      </w:r>
      <w:r w:rsidR="00795B5A">
        <w:rPr>
          <w:color w:val="000000" w:themeColor="text1"/>
        </w:rPr>
        <w:t>quipment vendors from across the data center</w:t>
      </w:r>
      <w:r w:rsidR="00471587">
        <w:rPr>
          <w:color w:val="000000" w:themeColor="text1"/>
        </w:rPr>
        <w:t xml:space="preserve"> industry</w:t>
      </w:r>
      <w:r w:rsidR="00795B5A">
        <w:rPr>
          <w:color w:val="000000" w:themeColor="text1"/>
        </w:rPr>
        <w:t xml:space="preserve"> - </w:t>
      </w:r>
      <w:r w:rsidR="00496183">
        <w:rPr>
          <w:color w:val="000000" w:themeColor="text1"/>
        </w:rPr>
        <w:t>storage,</w:t>
      </w:r>
      <w:r w:rsidR="00875EE1">
        <w:rPr>
          <w:color w:val="000000" w:themeColor="text1"/>
        </w:rPr>
        <w:t xml:space="preserve"> server</w:t>
      </w:r>
      <w:r w:rsidR="00795B5A">
        <w:rPr>
          <w:color w:val="000000" w:themeColor="text1"/>
        </w:rPr>
        <w:t>, networking and other applications</w:t>
      </w:r>
      <w:r w:rsidR="00496183">
        <w:rPr>
          <w:color w:val="000000" w:themeColor="text1"/>
        </w:rPr>
        <w:t xml:space="preserve"> –</w:t>
      </w:r>
      <w:r w:rsidR="00795B5A">
        <w:rPr>
          <w:color w:val="000000" w:themeColor="text1"/>
        </w:rPr>
        <w:t xml:space="preserve"> are leveraging the advantages of DMO via Samtec’s new EBDM-RA series.”</w:t>
      </w:r>
    </w:p>
    <w:p w14:paraId="458EA26D" w14:textId="6025AE62" w:rsidR="007B5EEA" w:rsidRPr="007B5EEA" w:rsidRDefault="00795B5A" w:rsidP="007B5EEA">
      <w:pPr>
        <w:spacing w:before="100" w:beforeAutospacing="1" w:after="100" w:afterAutospacing="1"/>
        <w:rPr>
          <w:color w:val="000000" w:themeColor="text1"/>
        </w:rPr>
      </w:pPr>
      <w:r>
        <w:rPr>
          <w:color w:val="000000" w:themeColor="text1"/>
        </w:rPr>
        <w:t xml:space="preserve">Samtec’s </w:t>
      </w:r>
      <w:hyperlink r:id="rId11" w:history="1">
        <w:r w:rsidRPr="009D5505">
          <w:rPr>
            <w:rStyle w:val="Hyperlink"/>
            <w:rFonts w:cs="Arial"/>
            <w:shd w:val="clear" w:color="auto" w:fill="FFFFFF"/>
          </w:rPr>
          <w:t>EBDM-RA</w:t>
        </w:r>
      </w:hyperlink>
      <w:r w:rsidRPr="00042410">
        <w:rPr>
          <w:rFonts w:cs="Arial"/>
          <w:shd w:val="clear" w:color="auto" w:fill="FFFFFF"/>
        </w:rPr>
        <w:t xml:space="preserve"> series </w:t>
      </w:r>
      <w:r>
        <w:rPr>
          <w:rFonts w:cs="Arial"/>
          <w:shd w:val="clear" w:color="auto" w:fill="FFFFFF"/>
        </w:rPr>
        <w:t xml:space="preserve">is but one solution from the </w:t>
      </w:r>
      <w:r w:rsidRPr="00795B5A">
        <w:rPr>
          <w:rFonts w:cs="Arial"/>
          <w:shd w:val="clear" w:color="auto" w:fill="FFFFFF"/>
        </w:rPr>
        <w:t>ExaMAX® High-Speed Backplan</w:t>
      </w:r>
      <w:r>
        <w:rPr>
          <w:rFonts w:cs="Arial"/>
          <w:shd w:val="clear" w:color="auto" w:fill="FFFFFF"/>
        </w:rPr>
        <w:t xml:space="preserve">e Connector System.  </w:t>
      </w:r>
      <w:r w:rsidR="007B5EEA" w:rsidRPr="007B5EEA">
        <w:rPr>
          <w:color w:val="000000" w:themeColor="text1"/>
        </w:rPr>
        <w:t>The ExaMAX®</w:t>
      </w:r>
      <w:r w:rsidR="007B5EEA">
        <w:rPr>
          <w:color w:val="000000" w:themeColor="text1"/>
        </w:rPr>
        <w:t xml:space="preserve"> </w:t>
      </w:r>
      <w:r w:rsidR="00875EE1">
        <w:rPr>
          <w:color w:val="000000" w:themeColor="text1"/>
        </w:rPr>
        <w:t>line of products are</w:t>
      </w:r>
      <w:r w:rsidR="007B5EEA" w:rsidRPr="007B5EEA">
        <w:rPr>
          <w:color w:val="000000" w:themeColor="text1"/>
        </w:rPr>
        <w:t xml:space="preserve"> optimized for speeds </w:t>
      </w:r>
      <w:r w:rsidR="00996DED">
        <w:rPr>
          <w:color w:val="000000" w:themeColor="text1"/>
        </w:rPr>
        <w:t xml:space="preserve">up to </w:t>
      </w:r>
      <w:r w:rsidR="007B5EEA" w:rsidRPr="007B5EEA">
        <w:rPr>
          <w:color w:val="000000" w:themeColor="text1"/>
        </w:rPr>
        <w:t xml:space="preserve">56 Gbps </w:t>
      </w:r>
      <w:r w:rsidR="007B5EEA">
        <w:rPr>
          <w:color w:val="000000" w:themeColor="text1"/>
        </w:rPr>
        <w:t>(PAM-4 modulation)</w:t>
      </w:r>
      <w:r w:rsidR="00996DED">
        <w:rPr>
          <w:color w:val="000000" w:themeColor="text1"/>
        </w:rPr>
        <w:t xml:space="preserve">. </w:t>
      </w:r>
      <w:r w:rsidR="007B5EEA" w:rsidRPr="007B5EEA">
        <w:rPr>
          <w:color w:val="000000" w:themeColor="text1"/>
        </w:rPr>
        <w:t xml:space="preserve"> Return loss compliance is achieved in both 85 Ω and 100 Ω systems due to targeting the 92 Ω specifications and controlling reflections at all geometry tra</w:t>
      </w:r>
      <w:r w:rsidR="007B5EEA">
        <w:rPr>
          <w:color w:val="000000" w:themeColor="text1"/>
        </w:rPr>
        <w:t xml:space="preserve">nsitions within the connector. </w:t>
      </w:r>
    </w:p>
    <w:p w14:paraId="0F6EC036" w14:textId="2C7CE3B5" w:rsidR="007B5EEA" w:rsidRPr="007B5EEA" w:rsidRDefault="007B5EEA" w:rsidP="007B5EEA">
      <w:pPr>
        <w:spacing w:before="100" w:beforeAutospacing="1" w:after="100" w:afterAutospacing="1"/>
        <w:rPr>
          <w:color w:val="000000" w:themeColor="text1"/>
        </w:rPr>
      </w:pPr>
      <w:r w:rsidRPr="007B5EEA">
        <w:rPr>
          <w:color w:val="000000" w:themeColor="text1"/>
        </w:rPr>
        <w:t xml:space="preserve">ExaMAX® </w:t>
      </w:r>
      <w:r w:rsidR="00795B5A">
        <w:rPr>
          <w:color w:val="000000" w:themeColor="text1"/>
        </w:rPr>
        <w:t xml:space="preserve">also </w:t>
      </w:r>
      <w:r w:rsidRPr="007B5EEA">
        <w:rPr>
          <w:color w:val="000000" w:themeColor="text1"/>
        </w:rPr>
        <w:t>has the industry’s lowest mating force with excellent normal force and meets Telcordia GR-1217 CORE specifications. With two reliable points of contact at all times, even when subjected to angled mating, residual stub</w:t>
      </w:r>
      <w:r>
        <w:rPr>
          <w:color w:val="000000" w:themeColor="text1"/>
        </w:rPr>
        <w:t xml:space="preserve">s are </w:t>
      </w:r>
      <w:r w:rsidRPr="007B5EEA">
        <w:rPr>
          <w:color w:val="000000" w:themeColor="text1"/>
        </w:rPr>
        <w:lastRenderedPageBreak/>
        <w:t>minimized for improved signal integrity performance. A 2.4 mm contact wipe increases reliability while the hermaphrodi</w:t>
      </w:r>
      <w:r>
        <w:rPr>
          <w:color w:val="000000" w:themeColor="text1"/>
        </w:rPr>
        <w:t>tic mating interface ensures stu</w:t>
      </w:r>
      <w:r w:rsidRPr="007B5EEA">
        <w:rPr>
          <w:color w:val="000000" w:themeColor="text1"/>
        </w:rPr>
        <w:t>b-free</w:t>
      </w:r>
      <w:r>
        <w:rPr>
          <w:color w:val="000000" w:themeColor="text1"/>
        </w:rPr>
        <w:t xml:space="preserve"> mating and reliable alignment.</w:t>
      </w:r>
    </w:p>
    <w:p w14:paraId="2B075749" w14:textId="0F41DCB5" w:rsidR="007B5EEA" w:rsidRPr="007B5EEA" w:rsidRDefault="007B5EEA" w:rsidP="007B5EEA">
      <w:pPr>
        <w:spacing w:before="100" w:beforeAutospacing="1" w:after="100" w:afterAutospacing="1"/>
        <w:rPr>
          <w:color w:val="000000" w:themeColor="text1"/>
        </w:rPr>
      </w:pPr>
      <w:r w:rsidRPr="007B5EEA">
        <w:rPr>
          <w:color w:val="000000" w:themeColor="text1"/>
        </w:rPr>
        <w:t xml:space="preserve">The backplane system features individual signal wafers with differential pairs in a staggered design and arranged in columns with zero skew. Each wafer includes a one-piece embossed ground structure, which increases isolation to significantly decrease crosstalk.  </w:t>
      </w:r>
    </w:p>
    <w:p w14:paraId="29F3C477" w14:textId="77777777" w:rsidR="00FA3E41" w:rsidRPr="00B170D0" w:rsidRDefault="00FA3E41" w:rsidP="00FA3E41">
      <w:pPr>
        <w:rPr>
          <w:b/>
          <w:color w:val="000000" w:themeColor="text1"/>
        </w:rPr>
      </w:pPr>
      <w:r w:rsidRPr="00B170D0">
        <w:rPr>
          <w:color w:val="000000" w:themeColor="text1"/>
        </w:rPr>
        <w:t>For more information, please watch the “</w:t>
      </w:r>
      <w:hyperlink r:id="rId12" w:history="1">
        <w:r w:rsidRPr="00B170D0">
          <w:rPr>
            <w:rStyle w:val="Hyperlink"/>
          </w:rPr>
          <w:t>High-Speed Backplane Connectors Drive 56 Gbps and Beyond</w:t>
        </w:r>
      </w:hyperlink>
      <w:r w:rsidRPr="00B170D0">
        <w:rPr>
          <w:color w:val="000000" w:themeColor="text1"/>
        </w:rPr>
        <w:t xml:space="preserve">” webinar, visit the </w:t>
      </w:r>
      <w:hyperlink r:id="rId13" w:history="1">
        <w:r w:rsidRPr="00B170D0">
          <w:rPr>
            <w:rStyle w:val="Hyperlink"/>
          </w:rPr>
          <w:t>ExaMAX</w:t>
        </w:r>
        <w:r w:rsidRPr="00B170D0">
          <w:rPr>
            <w:rStyle w:val="Hyperlink"/>
            <w:vertAlign w:val="superscript"/>
          </w:rPr>
          <w:t>®</w:t>
        </w:r>
        <w:r w:rsidRPr="00B170D0">
          <w:rPr>
            <w:rStyle w:val="Hyperlink"/>
          </w:rPr>
          <w:t xml:space="preserve"> High-Speed Backplane Connector System</w:t>
        </w:r>
      </w:hyperlink>
      <w:r w:rsidRPr="00B170D0">
        <w:rPr>
          <w:color w:val="000000" w:themeColor="text1"/>
        </w:rPr>
        <w:t xml:space="preserve"> landing page, or download the </w:t>
      </w:r>
      <w:hyperlink r:id="rId14" w:history="1">
        <w:r w:rsidRPr="00B170D0">
          <w:rPr>
            <w:rStyle w:val="Hyperlink"/>
          </w:rPr>
          <w:t>High-Speed Board-to-Board Application Design Guide</w:t>
        </w:r>
      </w:hyperlink>
      <w:r w:rsidRPr="00B170D0">
        <w:rPr>
          <w:color w:val="000000" w:themeColor="text1"/>
        </w:rPr>
        <w:t xml:space="preserve">. Immediate technical support is available from Samtec’s backplane applications experts at </w:t>
      </w:r>
      <w:hyperlink r:id="rId15" w:history="1">
        <w:r w:rsidRPr="00D64311">
          <w:rPr>
            <w:rStyle w:val="Hyperlink"/>
          </w:rPr>
          <w:t>HSBP@samtec.com</w:t>
        </w:r>
      </w:hyperlink>
      <w:r>
        <w:rPr>
          <w:b/>
          <w:color w:val="000000" w:themeColor="text1"/>
        </w:rPr>
        <w:t xml:space="preserve">. </w:t>
      </w:r>
    </w:p>
    <w:p w14:paraId="43F457B4" w14:textId="493099B6" w:rsidR="00054FE6" w:rsidRPr="00365A30" w:rsidRDefault="00D241F2" w:rsidP="007B5EEA">
      <w:pPr>
        <w:spacing w:before="100" w:beforeAutospacing="1" w:after="100" w:afterAutospacing="1"/>
        <w:rPr>
          <w:b/>
        </w:rPr>
      </w:pPr>
      <w:bookmarkStart w:id="2" w:name="_GoBack"/>
      <w:bookmarkEnd w:id="2"/>
      <w:r w:rsidRPr="00365A30">
        <w:rPr>
          <w:b/>
        </w:rPr>
        <w:t xml:space="preserve">About </w:t>
      </w:r>
      <w:r w:rsidR="00054FE6" w:rsidRPr="00365A30">
        <w:rPr>
          <w:b/>
        </w:rPr>
        <w:t xml:space="preserve">Samtec, Inc. </w:t>
      </w:r>
    </w:p>
    <w:p w14:paraId="088B4F46" w14:textId="7D27F0A0" w:rsidR="00054FE6" w:rsidRPr="00365A30" w:rsidRDefault="008B6312" w:rsidP="007B5EEA">
      <w:pPr>
        <w:spacing w:before="100" w:beforeAutospacing="1" w:after="100" w:afterAutospacing="1"/>
        <w:rPr>
          <w:rFonts w:cs="Arial"/>
          <w:shd w:val="clear" w:color="auto" w:fill="FFFFFF"/>
        </w:rPr>
      </w:pPr>
      <w:r w:rsidRPr="00365A30">
        <w:rPr>
          <w:rFonts w:cs="Arial"/>
          <w:shd w:val="clear" w:color="auto" w:fill="FFFFFF"/>
        </w:rPr>
        <w:t>Founded in 1976, Samtec is a privately held, $</w:t>
      </w:r>
      <w:r w:rsidR="00A11821">
        <w:rPr>
          <w:rFonts w:cs="Arial"/>
          <w:shd w:val="clear" w:color="auto" w:fill="FFFFFF"/>
        </w:rPr>
        <w:t>662</w:t>
      </w:r>
      <w:r w:rsidR="00F86DBA" w:rsidRPr="00365A30">
        <w:rPr>
          <w:rFonts w:cs="Arial"/>
          <w:shd w:val="clear" w:color="auto" w:fill="FFFFFF"/>
        </w:rPr>
        <w:t>MM</w:t>
      </w:r>
      <w:r w:rsidRPr="00365A30">
        <w:rPr>
          <w:rFonts w:cs="Arial"/>
          <w:shd w:val="clear" w:color="auto" w:fill="FFFFFF"/>
        </w:rPr>
        <w:t xml:space="preserve"> global manufacturer of a broad line of electronic interconnect solutions, including IC-to-Board and IC Packaging, </w:t>
      </w:r>
      <w:r w:rsidR="00F86DBA" w:rsidRPr="00365A30">
        <w:rPr>
          <w:rFonts w:cs="Arial"/>
          <w:shd w:val="clear" w:color="auto" w:fill="FFFFFF"/>
        </w:rPr>
        <w:t>High-</w:t>
      </w:r>
      <w:r w:rsidRPr="00365A30">
        <w:rPr>
          <w:rFonts w:cs="Arial"/>
          <w:shd w:val="clear" w:color="auto" w:fill="FFFFFF"/>
        </w:rPr>
        <w:t xml:space="preserve">Speed Board-to-Board, </w:t>
      </w:r>
      <w:r w:rsidR="00F86DBA" w:rsidRPr="00365A30">
        <w:rPr>
          <w:rFonts w:cs="Arial"/>
          <w:shd w:val="clear" w:color="auto" w:fill="FFFFFF"/>
        </w:rPr>
        <w:t>High-</w:t>
      </w:r>
      <w:r w:rsidRPr="00365A30">
        <w:rPr>
          <w:rFonts w:cs="Arial"/>
          <w:shd w:val="clear" w:color="auto" w:fill="FFFFFF"/>
        </w:rPr>
        <w:t>Speed Cables, Mid-Board and Panel Optics, Flexible Stacking, and Micro/Rugged components and cables. Samtec Technology Centers are dedicated to developing and advancing technologies, strategies and products to optimize both the performance and cost of a system from the bare die to an interface 100 meters away, and all interconnect points in between. With 33 locations in 18 different countries, Samtec’s global presence enables its unmatched customer service. For more information, please visit</w:t>
      </w:r>
      <w:r w:rsidRPr="00365A30">
        <w:rPr>
          <w:rStyle w:val="apple-converted-space"/>
          <w:rFonts w:cs="Arial"/>
          <w:shd w:val="clear" w:color="auto" w:fill="FFFFFF"/>
        </w:rPr>
        <w:t> </w:t>
      </w:r>
      <w:hyperlink r:id="rId16" w:history="1">
        <w:r w:rsidR="00863AED" w:rsidRPr="00365A30">
          <w:rPr>
            <w:rStyle w:val="Hyperlink"/>
            <w:rFonts w:cs="Arial"/>
            <w:shd w:val="clear" w:color="auto" w:fill="FFFFFF"/>
          </w:rPr>
          <w:t>http://www.samtec.com</w:t>
        </w:r>
      </w:hyperlink>
      <w:r w:rsidRPr="00365A30">
        <w:rPr>
          <w:rFonts w:cs="Arial"/>
          <w:shd w:val="clear" w:color="auto" w:fill="FFFFFF"/>
        </w:rPr>
        <w:t xml:space="preserve">. </w:t>
      </w:r>
    </w:p>
    <w:p w14:paraId="613CBA2C" w14:textId="177F8F27" w:rsidR="00F35A72" w:rsidRPr="00471587" w:rsidRDefault="00471587" w:rsidP="008F43AA">
      <w:r>
        <w:t>ExaMAX® is a registered trademark</w:t>
      </w:r>
      <w:r w:rsidRPr="00471587">
        <w:t xml:space="preserve"> of Amphenol Corporation.</w:t>
      </w:r>
    </w:p>
    <w:p w14:paraId="653B67B2" w14:textId="77777777" w:rsidR="00471587" w:rsidRPr="00365A30" w:rsidRDefault="00471587" w:rsidP="008F43AA"/>
    <w:p w14:paraId="2C3E5836" w14:textId="49076C8D" w:rsidR="00054FE6" w:rsidRPr="00365A30" w:rsidRDefault="002B5934" w:rsidP="008F43AA">
      <w:pPr>
        <w:rPr>
          <w:b/>
        </w:rPr>
      </w:pPr>
      <w:r>
        <w:rPr>
          <w:b/>
        </w:rPr>
        <w:t>Samtec, Inc.</w:t>
      </w:r>
    </w:p>
    <w:p w14:paraId="21C4062F" w14:textId="77777777" w:rsidR="00054FE6" w:rsidRPr="00365A30" w:rsidRDefault="006A518D" w:rsidP="008F43AA">
      <w:pPr>
        <w:rPr>
          <w:b/>
        </w:rPr>
      </w:pPr>
      <w:r w:rsidRPr="00365A30">
        <w:rPr>
          <w:b/>
        </w:rPr>
        <w:t>P.O. Box 114</w:t>
      </w:r>
      <w:r w:rsidR="00054FE6" w:rsidRPr="00365A30">
        <w:rPr>
          <w:b/>
        </w:rPr>
        <w:t>7</w:t>
      </w:r>
    </w:p>
    <w:p w14:paraId="75840EE7" w14:textId="77777777" w:rsidR="00054FE6" w:rsidRPr="00365A30" w:rsidRDefault="006A518D" w:rsidP="008F43AA">
      <w:pPr>
        <w:rPr>
          <w:b/>
        </w:rPr>
      </w:pPr>
      <w:r w:rsidRPr="00365A30">
        <w:rPr>
          <w:b/>
        </w:rPr>
        <w:t xml:space="preserve">New Albany, IN 47151-1147 </w:t>
      </w:r>
    </w:p>
    <w:p w14:paraId="1A171281" w14:textId="663CB0AC" w:rsidR="00054FE6" w:rsidRPr="00365A30" w:rsidRDefault="006A518D" w:rsidP="008F43AA">
      <w:pPr>
        <w:rPr>
          <w:b/>
        </w:rPr>
      </w:pPr>
      <w:r w:rsidRPr="00365A30">
        <w:rPr>
          <w:b/>
        </w:rPr>
        <w:t xml:space="preserve">USA </w:t>
      </w:r>
    </w:p>
    <w:p w14:paraId="31A3CA67" w14:textId="77777777" w:rsidR="00054FE6" w:rsidRPr="00365A30" w:rsidRDefault="006A518D" w:rsidP="008F43AA">
      <w:pPr>
        <w:rPr>
          <w:b/>
        </w:rPr>
      </w:pPr>
      <w:r w:rsidRPr="00365A30">
        <w:rPr>
          <w:b/>
        </w:rPr>
        <w:t>Phone:</w:t>
      </w:r>
      <w:r w:rsidR="00054FE6" w:rsidRPr="00365A30">
        <w:rPr>
          <w:b/>
        </w:rPr>
        <w:t xml:space="preserve"> 1-800-SAMTEC-9 (800-726-8329)</w:t>
      </w:r>
    </w:p>
    <w:p w14:paraId="7275819C" w14:textId="428081AB" w:rsidR="001836B4" w:rsidRDefault="00DE79B6" w:rsidP="008F43AA">
      <w:pPr>
        <w:rPr>
          <w:rStyle w:val="Hyperlink"/>
        </w:rPr>
      </w:pPr>
      <w:hyperlink r:id="rId17" w:history="1">
        <w:r w:rsidR="003F252B" w:rsidRPr="00323A7C">
          <w:rPr>
            <w:rStyle w:val="Hyperlink"/>
          </w:rPr>
          <w:t>www.samtec.com</w:t>
        </w:r>
      </w:hyperlink>
    </w:p>
    <w:p w14:paraId="3248A214" w14:textId="24111A93" w:rsidR="00CE40A0" w:rsidRDefault="00CE40A0" w:rsidP="008F43AA">
      <w:pPr>
        <w:rPr>
          <w:rStyle w:val="Hyperlink"/>
        </w:rPr>
      </w:pPr>
    </w:p>
    <w:p w14:paraId="7BCFD72E" w14:textId="77777777" w:rsidR="00E30771" w:rsidRDefault="00E30771" w:rsidP="008F43AA">
      <w:pPr>
        <w:rPr>
          <w:b/>
        </w:rPr>
      </w:pPr>
    </w:p>
    <w:p w14:paraId="6E38A581" w14:textId="516ED258" w:rsidR="003F252B" w:rsidRDefault="003F252B" w:rsidP="008F43AA">
      <w:pPr>
        <w:rPr>
          <w:b/>
        </w:rPr>
      </w:pPr>
    </w:p>
    <w:p w14:paraId="23884ABE" w14:textId="77777777" w:rsidR="003F252B" w:rsidRDefault="003F252B" w:rsidP="008F43AA"/>
    <w:sectPr w:rsidR="003F252B"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82246" w14:textId="77777777" w:rsidR="00DE79B6" w:rsidRDefault="00DE79B6" w:rsidP="00046271">
      <w:r>
        <w:separator/>
      </w:r>
    </w:p>
  </w:endnote>
  <w:endnote w:type="continuationSeparator" w:id="0">
    <w:p w14:paraId="7E89A64E" w14:textId="77777777" w:rsidR="00DE79B6" w:rsidRDefault="00DE79B6"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3ABE" w14:textId="77777777" w:rsidR="00DE79B6" w:rsidRDefault="00DE79B6" w:rsidP="00046271">
      <w:r>
        <w:separator/>
      </w:r>
    </w:p>
  </w:footnote>
  <w:footnote w:type="continuationSeparator" w:id="0">
    <w:p w14:paraId="6209090F" w14:textId="77777777" w:rsidR="00DE79B6" w:rsidRDefault="00DE79B6"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22"/>
  </w:num>
  <w:num w:numId="5">
    <w:abstractNumId w:val="12"/>
  </w:num>
  <w:num w:numId="6">
    <w:abstractNumId w:val="6"/>
  </w:num>
  <w:num w:numId="7">
    <w:abstractNumId w:val="4"/>
  </w:num>
  <w:num w:numId="8">
    <w:abstractNumId w:val="21"/>
  </w:num>
  <w:num w:numId="9">
    <w:abstractNumId w:val="5"/>
  </w:num>
  <w:num w:numId="10">
    <w:abstractNumId w:val="16"/>
  </w:num>
  <w:num w:numId="11">
    <w:abstractNumId w:val="14"/>
  </w:num>
  <w:num w:numId="12">
    <w:abstractNumId w:val="18"/>
  </w:num>
  <w:num w:numId="13">
    <w:abstractNumId w:val="9"/>
  </w:num>
  <w:num w:numId="14">
    <w:abstractNumId w:val="17"/>
  </w:num>
  <w:num w:numId="15">
    <w:abstractNumId w:val="0"/>
  </w:num>
  <w:num w:numId="16">
    <w:abstractNumId w:val="2"/>
  </w:num>
  <w:num w:numId="17">
    <w:abstractNumId w:val="15"/>
  </w:num>
  <w:num w:numId="18">
    <w:abstractNumId w:val="7"/>
  </w:num>
  <w:num w:numId="19">
    <w:abstractNumId w:val="10"/>
  </w:num>
  <w:num w:numId="20">
    <w:abstractNumId w:val="1"/>
  </w:num>
  <w:num w:numId="21">
    <w:abstractNumId w:val="8"/>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12591"/>
    <w:rsid w:val="0002382B"/>
    <w:rsid w:val="000256DC"/>
    <w:rsid w:val="000373AD"/>
    <w:rsid w:val="00042410"/>
    <w:rsid w:val="000452F4"/>
    <w:rsid w:val="00046271"/>
    <w:rsid w:val="00047600"/>
    <w:rsid w:val="000505BA"/>
    <w:rsid w:val="00052AB0"/>
    <w:rsid w:val="00054FE6"/>
    <w:rsid w:val="00074A3F"/>
    <w:rsid w:val="00084256"/>
    <w:rsid w:val="00094A50"/>
    <w:rsid w:val="00096025"/>
    <w:rsid w:val="00097C41"/>
    <w:rsid w:val="000A2857"/>
    <w:rsid w:val="000A69E8"/>
    <w:rsid w:val="000A6F2C"/>
    <w:rsid w:val="000E5271"/>
    <w:rsid w:val="00101B22"/>
    <w:rsid w:val="00102CA8"/>
    <w:rsid w:val="001134AC"/>
    <w:rsid w:val="001220D3"/>
    <w:rsid w:val="001275EE"/>
    <w:rsid w:val="001308CB"/>
    <w:rsid w:val="00134B71"/>
    <w:rsid w:val="0014284B"/>
    <w:rsid w:val="00146EB8"/>
    <w:rsid w:val="00152E6B"/>
    <w:rsid w:val="0016356A"/>
    <w:rsid w:val="001730B2"/>
    <w:rsid w:val="001741C7"/>
    <w:rsid w:val="00176731"/>
    <w:rsid w:val="00176A3D"/>
    <w:rsid w:val="00177BAB"/>
    <w:rsid w:val="001836B4"/>
    <w:rsid w:val="00184C7A"/>
    <w:rsid w:val="00186C70"/>
    <w:rsid w:val="00190347"/>
    <w:rsid w:val="001A108E"/>
    <w:rsid w:val="001C19F1"/>
    <w:rsid w:val="001D1BE5"/>
    <w:rsid w:val="001D52FC"/>
    <w:rsid w:val="001F2CBB"/>
    <w:rsid w:val="00226FA7"/>
    <w:rsid w:val="0023344F"/>
    <w:rsid w:val="00240012"/>
    <w:rsid w:val="002555D2"/>
    <w:rsid w:val="00255C37"/>
    <w:rsid w:val="00264DF5"/>
    <w:rsid w:val="002674F0"/>
    <w:rsid w:val="00292A32"/>
    <w:rsid w:val="002A3CC6"/>
    <w:rsid w:val="002B0234"/>
    <w:rsid w:val="002B2CA6"/>
    <w:rsid w:val="002B31A8"/>
    <w:rsid w:val="002B5934"/>
    <w:rsid w:val="002C3512"/>
    <w:rsid w:val="002D0B6F"/>
    <w:rsid w:val="002D3D34"/>
    <w:rsid w:val="002D5174"/>
    <w:rsid w:val="002E009A"/>
    <w:rsid w:val="002E26F1"/>
    <w:rsid w:val="002F4303"/>
    <w:rsid w:val="00321886"/>
    <w:rsid w:val="00342155"/>
    <w:rsid w:val="00362A22"/>
    <w:rsid w:val="00365A30"/>
    <w:rsid w:val="0038089E"/>
    <w:rsid w:val="00393971"/>
    <w:rsid w:val="003971C8"/>
    <w:rsid w:val="003A04E0"/>
    <w:rsid w:val="003A2B5C"/>
    <w:rsid w:val="003A3231"/>
    <w:rsid w:val="003B3154"/>
    <w:rsid w:val="003C1CE1"/>
    <w:rsid w:val="003C242F"/>
    <w:rsid w:val="003E095D"/>
    <w:rsid w:val="003E38B6"/>
    <w:rsid w:val="003F252B"/>
    <w:rsid w:val="003F51AD"/>
    <w:rsid w:val="003F5386"/>
    <w:rsid w:val="003F55B3"/>
    <w:rsid w:val="003F60E3"/>
    <w:rsid w:val="00410B97"/>
    <w:rsid w:val="0043001F"/>
    <w:rsid w:val="00451392"/>
    <w:rsid w:val="00452031"/>
    <w:rsid w:val="00453C0C"/>
    <w:rsid w:val="00460E88"/>
    <w:rsid w:val="004629BE"/>
    <w:rsid w:val="00463491"/>
    <w:rsid w:val="00464B19"/>
    <w:rsid w:val="00470BF2"/>
    <w:rsid w:val="00471587"/>
    <w:rsid w:val="00471E69"/>
    <w:rsid w:val="004735DE"/>
    <w:rsid w:val="004754CD"/>
    <w:rsid w:val="0048543B"/>
    <w:rsid w:val="004854C9"/>
    <w:rsid w:val="0048642D"/>
    <w:rsid w:val="00487AC6"/>
    <w:rsid w:val="00496183"/>
    <w:rsid w:val="004B28B3"/>
    <w:rsid w:val="004B4B73"/>
    <w:rsid w:val="004B70AC"/>
    <w:rsid w:val="004F00B9"/>
    <w:rsid w:val="004F4D91"/>
    <w:rsid w:val="004F6794"/>
    <w:rsid w:val="005042DE"/>
    <w:rsid w:val="005058FB"/>
    <w:rsid w:val="0050773C"/>
    <w:rsid w:val="00520BB7"/>
    <w:rsid w:val="00521471"/>
    <w:rsid w:val="0053473C"/>
    <w:rsid w:val="00534BE6"/>
    <w:rsid w:val="00540120"/>
    <w:rsid w:val="00542ACA"/>
    <w:rsid w:val="0054607D"/>
    <w:rsid w:val="00550B0A"/>
    <w:rsid w:val="00560BC6"/>
    <w:rsid w:val="005769C7"/>
    <w:rsid w:val="005867D6"/>
    <w:rsid w:val="00590914"/>
    <w:rsid w:val="005A4774"/>
    <w:rsid w:val="005B2862"/>
    <w:rsid w:val="005C7296"/>
    <w:rsid w:val="005D3A4F"/>
    <w:rsid w:val="005E2DF1"/>
    <w:rsid w:val="005E53B6"/>
    <w:rsid w:val="005E5CF9"/>
    <w:rsid w:val="005F2337"/>
    <w:rsid w:val="005F6EB1"/>
    <w:rsid w:val="00602850"/>
    <w:rsid w:val="00620D9F"/>
    <w:rsid w:val="006257A0"/>
    <w:rsid w:val="0063608C"/>
    <w:rsid w:val="006448E3"/>
    <w:rsid w:val="0064510A"/>
    <w:rsid w:val="00661AFD"/>
    <w:rsid w:val="00673111"/>
    <w:rsid w:val="006734F5"/>
    <w:rsid w:val="00675E2D"/>
    <w:rsid w:val="0067721B"/>
    <w:rsid w:val="00680398"/>
    <w:rsid w:val="0069339E"/>
    <w:rsid w:val="006A518D"/>
    <w:rsid w:val="006A5A31"/>
    <w:rsid w:val="006B2601"/>
    <w:rsid w:val="006D22C9"/>
    <w:rsid w:val="006D25FB"/>
    <w:rsid w:val="006D5265"/>
    <w:rsid w:val="007054B2"/>
    <w:rsid w:val="00713252"/>
    <w:rsid w:val="0071540A"/>
    <w:rsid w:val="007165A0"/>
    <w:rsid w:val="00720DE3"/>
    <w:rsid w:val="00722338"/>
    <w:rsid w:val="00745AB3"/>
    <w:rsid w:val="00763F1B"/>
    <w:rsid w:val="00790D43"/>
    <w:rsid w:val="007937B7"/>
    <w:rsid w:val="00795B5A"/>
    <w:rsid w:val="007B5EEA"/>
    <w:rsid w:val="007B7073"/>
    <w:rsid w:val="007C71EB"/>
    <w:rsid w:val="007F25E6"/>
    <w:rsid w:val="008007E0"/>
    <w:rsid w:val="0081024E"/>
    <w:rsid w:val="00811E36"/>
    <w:rsid w:val="008142D6"/>
    <w:rsid w:val="00846793"/>
    <w:rsid w:val="008467F3"/>
    <w:rsid w:val="00854481"/>
    <w:rsid w:val="00854FB6"/>
    <w:rsid w:val="008572C3"/>
    <w:rsid w:val="00863AED"/>
    <w:rsid w:val="00875EE1"/>
    <w:rsid w:val="00880D96"/>
    <w:rsid w:val="0089310C"/>
    <w:rsid w:val="008A04FF"/>
    <w:rsid w:val="008A2F6D"/>
    <w:rsid w:val="008A6C19"/>
    <w:rsid w:val="008B6312"/>
    <w:rsid w:val="008C68DD"/>
    <w:rsid w:val="008D54BA"/>
    <w:rsid w:val="008E6B1A"/>
    <w:rsid w:val="008F43AA"/>
    <w:rsid w:val="009042EB"/>
    <w:rsid w:val="00904897"/>
    <w:rsid w:val="00911378"/>
    <w:rsid w:val="00912398"/>
    <w:rsid w:val="00925681"/>
    <w:rsid w:val="00926777"/>
    <w:rsid w:val="00927277"/>
    <w:rsid w:val="0094785E"/>
    <w:rsid w:val="00955BB9"/>
    <w:rsid w:val="00956BA9"/>
    <w:rsid w:val="00970053"/>
    <w:rsid w:val="0098207F"/>
    <w:rsid w:val="00985B19"/>
    <w:rsid w:val="00996DED"/>
    <w:rsid w:val="009A2557"/>
    <w:rsid w:val="009C334C"/>
    <w:rsid w:val="009D1DA9"/>
    <w:rsid w:val="009D5505"/>
    <w:rsid w:val="009E2982"/>
    <w:rsid w:val="009F3380"/>
    <w:rsid w:val="009F7D28"/>
    <w:rsid w:val="00A0046A"/>
    <w:rsid w:val="00A107AB"/>
    <w:rsid w:val="00A11821"/>
    <w:rsid w:val="00A27D66"/>
    <w:rsid w:val="00A30A05"/>
    <w:rsid w:val="00A31C04"/>
    <w:rsid w:val="00A355B8"/>
    <w:rsid w:val="00A4478D"/>
    <w:rsid w:val="00A45938"/>
    <w:rsid w:val="00A529E7"/>
    <w:rsid w:val="00A555C1"/>
    <w:rsid w:val="00A55C19"/>
    <w:rsid w:val="00A569D0"/>
    <w:rsid w:val="00A7121A"/>
    <w:rsid w:val="00A74ACD"/>
    <w:rsid w:val="00A76F7A"/>
    <w:rsid w:val="00A81057"/>
    <w:rsid w:val="00A86DC4"/>
    <w:rsid w:val="00AA409C"/>
    <w:rsid w:val="00AA7DA0"/>
    <w:rsid w:val="00AB37EE"/>
    <w:rsid w:val="00AB4B95"/>
    <w:rsid w:val="00AC08AF"/>
    <w:rsid w:val="00AC3729"/>
    <w:rsid w:val="00AC7A79"/>
    <w:rsid w:val="00AC7DAD"/>
    <w:rsid w:val="00AE4DB5"/>
    <w:rsid w:val="00AF49A2"/>
    <w:rsid w:val="00B122E0"/>
    <w:rsid w:val="00B17843"/>
    <w:rsid w:val="00B21089"/>
    <w:rsid w:val="00B22E45"/>
    <w:rsid w:val="00B31FD8"/>
    <w:rsid w:val="00B334AB"/>
    <w:rsid w:val="00B45B8D"/>
    <w:rsid w:val="00B4667F"/>
    <w:rsid w:val="00B563B4"/>
    <w:rsid w:val="00B60DEB"/>
    <w:rsid w:val="00B61BC5"/>
    <w:rsid w:val="00B6327A"/>
    <w:rsid w:val="00B6736B"/>
    <w:rsid w:val="00B91A52"/>
    <w:rsid w:val="00BA1821"/>
    <w:rsid w:val="00BA4E0A"/>
    <w:rsid w:val="00BB4009"/>
    <w:rsid w:val="00BB612A"/>
    <w:rsid w:val="00BD7624"/>
    <w:rsid w:val="00BF1CFF"/>
    <w:rsid w:val="00BF452A"/>
    <w:rsid w:val="00C15ECF"/>
    <w:rsid w:val="00C3195A"/>
    <w:rsid w:val="00C32433"/>
    <w:rsid w:val="00C3422E"/>
    <w:rsid w:val="00C37572"/>
    <w:rsid w:val="00C52F15"/>
    <w:rsid w:val="00C6658E"/>
    <w:rsid w:val="00C82E7E"/>
    <w:rsid w:val="00C924EF"/>
    <w:rsid w:val="00CB0BCB"/>
    <w:rsid w:val="00CC2122"/>
    <w:rsid w:val="00CC2C19"/>
    <w:rsid w:val="00CE1BEB"/>
    <w:rsid w:val="00CE40A0"/>
    <w:rsid w:val="00CF775A"/>
    <w:rsid w:val="00D14C62"/>
    <w:rsid w:val="00D15355"/>
    <w:rsid w:val="00D241F2"/>
    <w:rsid w:val="00D24CAF"/>
    <w:rsid w:val="00D25013"/>
    <w:rsid w:val="00D36665"/>
    <w:rsid w:val="00D379C7"/>
    <w:rsid w:val="00D37FEB"/>
    <w:rsid w:val="00D40813"/>
    <w:rsid w:val="00D462DF"/>
    <w:rsid w:val="00D55703"/>
    <w:rsid w:val="00D5796F"/>
    <w:rsid w:val="00D63C45"/>
    <w:rsid w:val="00D86B26"/>
    <w:rsid w:val="00D9312C"/>
    <w:rsid w:val="00DA0F7C"/>
    <w:rsid w:val="00DA4EAA"/>
    <w:rsid w:val="00DC54CB"/>
    <w:rsid w:val="00DC5CE8"/>
    <w:rsid w:val="00DC6FAD"/>
    <w:rsid w:val="00DE79B6"/>
    <w:rsid w:val="00DF1C47"/>
    <w:rsid w:val="00E30771"/>
    <w:rsid w:val="00E30F10"/>
    <w:rsid w:val="00E34B0F"/>
    <w:rsid w:val="00E5263A"/>
    <w:rsid w:val="00E55AB4"/>
    <w:rsid w:val="00E5773B"/>
    <w:rsid w:val="00E71DD0"/>
    <w:rsid w:val="00E821FD"/>
    <w:rsid w:val="00E851A3"/>
    <w:rsid w:val="00EA07F9"/>
    <w:rsid w:val="00EA7C91"/>
    <w:rsid w:val="00EB3435"/>
    <w:rsid w:val="00EC156C"/>
    <w:rsid w:val="00ED57EE"/>
    <w:rsid w:val="00EE4EC0"/>
    <w:rsid w:val="00EF10C1"/>
    <w:rsid w:val="00EF198C"/>
    <w:rsid w:val="00EF5619"/>
    <w:rsid w:val="00F005E8"/>
    <w:rsid w:val="00F0083A"/>
    <w:rsid w:val="00F008B0"/>
    <w:rsid w:val="00F0469E"/>
    <w:rsid w:val="00F24230"/>
    <w:rsid w:val="00F25161"/>
    <w:rsid w:val="00F35A72"/>
    <w:rsid w:val="00F4218D"/>
    <w:rsid w:val="00F531E1"/>
    <w:rsid w:val="00F54543"/>
    <w:rsid w:val="00F54843"/>
    <w:rsid w:val="00F770BC"/>
    <w:rsid w:val="00F861AE"/>
    <w:rsid w:val="00F86DBA"/>
    <w:rsid w:val="00FA0C5D"/>
    <w:rsid w:val="00FA3E41"/>
    <w:rsid w:val="00FB3FCC"/>
    <w:rsid w:val="00FB466F"/>
    <w:rsid w:val="00FB554D"/>
    <w:rsid w:val="00FC0527"/>
    <w:rsid w:val="00FC0E21"/>
    <w:rsid w:val="00FD1787"/>
    <w:rsid w:val="00FD35E9"/>
    <w:rsid w:val="00FD7B2C"/>
    <w:rsid w:val="00FE17A8"/>
    <w:rsid w:val="00FE37D5"/>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00"/>
  <w15:docId w15:val="{D1760E29-B0CB-4FFE-95C0-175E9A4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urns@samtec.com" TargetMode="External"/><Relationship Id="rId13" Type="http://schemas.openxmlformats.org/officeDocument/2006/relationships/hyperlink" Target="https://www.samtec.com/connectors/backplane/high-speed-backplane-systems/exama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journal.com/chalk_talks/high-speed-backplane-connectors-drive-56-gbps-and-beyond/" TargetMode="External"/><Relationship Id="rId17" Type="http://schemas.openxmlformats.org/officeDocument/2006/relationships/hyperlink" Target="http://www.samtec.com" TargetMode="External"/><Relationship Id="rId2" Type="http://schemas.openxmlformats.org/officeDocument/2006/relationships/numbering" Target="numbering.xml"/><Relationship Id="rId16" Type="http://schemas.openxmlformats.org/officeDocument/2006/relationships/hyperlink" Target="http://www.sam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tec.com/products/ebdm-ra" TargetMode="External"/><Relationship Id="rId5" Type="http://schemas.openxmlformats.org/officeDocument/2006/relationships/webSettings" Target="webSettings.xml"/><Relationship Id="rId15" Type="http://schemas.openxmlformats.org/officeDocument/2006/relationships/hyperlink" Target="mailto:HSBP@samtec.com" TargetMode="External"/><Relationship Id="rId10" Type="http://schemas.openxmlformats.org/officeDocument/2006/relationships/hyperlink" Target="https://www.samtec.com/products/ebtf-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tec.com/products/ebdm-ra" TargetMode="External"/><Relationship Id="rId14" Type="http://schemas.openxmlformats.org/officeDocument/2006/relationships/hyperlink" Target="http://suddendocs.samtec.com/literature/samtec-high-speed-b2b-desig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2606-3CF0-47CF-8E9A-8580E79A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Steven Priessman</cp:lastModifiedBy>
  <cp:revision>5</cp:revision>
  <cp:lastPrinted>2016-09-23T16:32:00Z</cp:lastPrinted>
  <dcterms:created xsi:type="dcterms:W3CDTF">2017-09-14T15:29:00Z</dcterms:created>
  <dcterms:modified xsi:type="dcterms:W3CDTF">2017-09-27T15:10:00Z</dcterms:modified>
</cp:coreProperties>
</file>