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DB2" w:rsidRDefault="00515DB2" w:rsidP="006D6049">
      <w:pPr>
        <w:widowControl w:val="0"/>
        <w:autoSpaceDE w:val="0"/>
        <w:autoSpaceDN w:val="0"/>
        <w:adjustRightInd w:val="0"/>
        <w:rPr>
          <w:b/>
        </w:rPr>
      </w:pPr>
      <w:r>
        <w:rPr>
          <w:b/>
        </w:rPr>
        <w:t>CON PREGHIERA DI IMMEDIATA</w:t>
      </w:r>
      <w:r>
        <w:rPr>
          <w:b/>
        </w:rPr>
        <w:tab/>
      </w:r>
      <w:r>
        <w:rPr>
          <w:b/>
        </w:rPr>
        <w:tab/>
      </w:r>
      <w:r>
        <w:rPr>
          <w:b/>
        </w:rPr>
        <w:tab/>
        <w:t>REFERENTE</w:t>
      </w:r>
    </w:p>
    <w:p w:rsidR="00515DB2" w:rsidRDefault="00515DB2" w:rsidP="006D6049">
      <w:pPr>
        <w:widowControl w:val="0"/>
        <w:autoSpaceDE w:val="0"/>
        <w:autoSpaceDN w:val="0"/>
        <w:adjustRightInd w:val="0"/>
        <w:ind w:left="4320" w:hanging="4320"/>
        <w:rPr>
          <w:color w:val="FF0000"/>
        </w:rPr>
      </w:pPr>
      <w:r>
        <w:rPr>
          <w:b/>
        </w:rPr>
        <w:t>PUBBLICAZIONE</w:t>
      </w:r>
      <w:r>
        <w:tab/>
      </w:r>
      <w:r>
        <w:tab/>
        <w:t>Terry Emerson</w:t>
      </w:r>
    </w:p>
    <w:p w:rsidR="00515DB2" w:rsidRDefault="00515DB2" w:rsidP="004F4D91">
      <w:pPr>
        <w:widowControl w:val="0"/>
        <w:autoSpaceDE w:val="0"/>
        <w:autoSpaceDN w:val="0"/>
        <w:adjustRightInd w:val="0"/>
        <w:ind w:left="3600" w:firstLine="720"/>
        <w:rPr>
          <w:color w:val="FF0000"/>
        </w:rPr>
      </w:pPr>
      <w:r>
        <w:rPr>
          <w:color w:val="FF0000"/>
        </w:rPr>
        <w:tab/>
      </w:r>
      <w:hyperlink r:id="rId7" w:history="1">
        <w:r>
          <w:rPr>
            <w:rStyle w:val="Hyperlink"/>
          </w:rPr>
          <w:t>terry.emerson@samtec.com</w:t>
        </w:r>
      </w:hyperlink>
      <w:bookmarkStart w:id="0" w:name="_GoBack"/>
      <w:bookmarkEnd w:id="0"/>
    </w:p>
    <w:p w:rsidR="00515DB2" w:rsidRDefault="00515DB2" w:rsidP="004F4D91">
      <w:pPr>
        <w:widowControl w:val="0"/>
        <w:autoSpaceDE w:val="0"/>
        <w:autoSpaceDN w:val="0"/>
        <w:adjustRightInd w:val="0"/>
        <w:ind w:left="3600" w:firstLine="720"/>
      </w:pPr>
      <w:r>
        <w:rPr>
          <w:color w:val="FF0000"/>
        </w:rPr>
        <w:tab/>
      </w:r>
      <w:r>
        <w:t>+1 812-981-8304</w:t>
      </w:r>
    </w:p>
    <w:p w:rsidR="00515DB2" w:rsidRDefault="00515DB2" w:rsidP="00722338">
      <w:pPr>
        <w:rPr>
          <w:b/>
        </w:rPr>
      </w:pPr>
    </w:p>
    <w:p w:rsidR="00515DB2" w:rsidRDefault="00515DB2" w:rsidP="00927277">
      <w:pPr>
        <w:rPr>
          <w:b/>
        </w:rPr>
      </w:pPr>
      <w:r>
        <w:rPr>
          <w:b/>
        </w:rPr>
        <w:t>[LOGO SAMTEC]</w:t>
      </w:r>
      <w:r>
        <w:rPr>
          <w:b/>
        </w:rPr>
        <w:tab/>
      </w:r>
      <w:r>
        <w:rPr>
          <w:b/>
        </w:rPr>
        <w:tab/>
      </w:r>
      <w:r>
        <w:rPr>
          <w:b/>
        </w:rPr>
        <w:tab/>
      </w:r>
      <w:r>
        <w:rPr>
          <w:b/>
        </w:rPr>
        <w:tab/>
      </w:r>
      <w:r>
        <w:rPr>
          <w:b/>
        </w:rPr>
        <w:tab/>
        <w:t>Febbraio 2018</w:t>
      </w:r>
    </w:p>
    <w:p w:rsidR="00515DB2" w:rsidRDefault="00515DB2" w:rsidP="002D3D34"/>
    <w:p w:rsidR="00515DB2" w:rsidRDefault="00515DB2" w:rsidP="00176A3D">
      <w:pPr>
        <w:jc w:val="center"/>
        <w:rPr>
          <w:b/>
          <w:shd w:val="clear" w:color="auto" w:fill="FFFFFF"/>
        </w:rPr>
      </w:pPr>
      <w:r>
        <w:rPr>
          <w:b/>
        </w:rPr>
        <w:t>Il sistema Samtec EXTreme Ten60Power™ ora disponibile con opzioni per densità superiore e alimentazione CA</w:t>
      </w:r>
    </w:p>
    <w:p w:rsidR="00515DB2" w:rsidRDefault="00515DB2" w:rsidP="00176A3D">
      <w:pPr>
        <w:jc w:val="center"/>
        <w:rPr>
          <w:b/>
          <w:shd w:val="clear" w:color="auto" w:fill="FFFFFF"/>
        </w:rPr>
      </w:pPr>
    </w:p>
    <w:p w:rsidR="00515DB2" w:rsidRDefault="00515DB2" w:rsidP="00CB30CF">
      <w:pPr>
        <w:jc w:val="center"/>
        <w:outlineLvl w:val="0"/>
      </w:pPr>
      <w:r>
        <w:t>Sistema per segnali e potenza estrema con corrente sino a 60 A per contatto e un profilo ribassato di 10 mm</w:t>
      </w:r>
    </w:p>
    <w:p w:rsidR="00515DB2" w:rsidRDefault="00515DB2" w:rsidP="007B7073">
      <w:pPr>
        <w:rPr>
          <w:b/>
        </w:rPr>
      </w:pPr>
    </w:p>
    <w:p w:rsidR="00515DB2" w:rsidRDefault="00515DB2" w:rsidP="00841CD9">
      <w:pPr>
        <w:rPr>
          <w:color w:val="000000"/>
        </w:rPr>
      </w:pPr>
      <w:r>
        <w:rPr>
          <w:b/>
          <w:color w:val="000000"/>
        </w:rPr>
        <w:t>New Albany, Indiana:</w:t>
      </w:r>
      <w:r>
        <w:rPr>
          <w:color w:val="000000"/>
        </w:rPr>
        <w:t xml:space="preserve"> Samtec ha introdotto una nuova opzione di alimentazione CA e una funzione di conteggio dei segnali a densità superiore entrambe disponibili con il sistema EXTreme Ten60Power™. </w:t>
      </w:r>
    </w:p>
    <w:p w:rsidR="00515DB2" w:rsidRDefault="00515DB2" w:rsidP="00841CD9">
      <w:pPr>
        <w:rPr>
          <w:color w:val="000000"/>
        </w:rPr>
      </w:pPr>
    </w:p>
    <w:p w:rsidR="00515DB2" w:rsidRDefault="00515DB2" w:rsidP="00841CD9">
      <w:pPr>
        <w:rPr>
          <w:color w:val="000000"/>
        </w:rPr>
      </w:pPr>
      <w:r>
        <w:rPr>
          <w:color w:val="000000"/>
        </w:rPr>
        <w:t xml:space="preserve">Il sistema di header e socket EXTreme Ten60Power™ di Samtec (serie </w:t>
      </w:r>
      <w:hyperlink r:id="rId8" w:history="1">
        <w:r>
          <w:rPr>
            <w:rStyle w:val="Hyperlink"/>
          </w:rPr>
          <w:t>ET60T</w:t>
        </w:r>
      </w:hyperlink>
      <w:r>
        <w:rPr>
          <w:color w:val="000000"/>
        </w:rPr>
        <w:t>/</w:t>
      </w:r>
      <w:hyperlink r:id="rId9" w:history="1">
        <w:r>
          <w:rPr>
            <w:rStyle w:val="Hyperlink"/>
          </w:rPr>
          <w:t>ET60S</w:t>
        </w:r>
      </w:hyperlink>
      <w:r>
        <w:rPr>
          <w:color w:val="000000"/>
        </w:rPr>
        <w:t>) è disponibile sia in versione con combinazione alimentazione/segnali che solo alimentazione per offrire maggiore flessibilità di progettazione. La nuova opzione per segnali a 5 file consente fino a 40 posizioni con lo stesso fattore di forma utilizzato per l’opzione a 3 file. Studiata per assicurare densità superiore senza bisogno di spazio aggiuntivo, l’esecuzione a 5 file presenta un passo di 2,00 mm rispetto a quella a 3 file con passo di 2,54 mm.</w:t>
      </w:r>
    </w:p>
    <w:p w:rsidR="00515DB2" w:rsidRDefault="00515DB2" w:rsidP="00841CD9">
      <w:pPr>
        <w:rPr>
          <w:color w:val="000000"/>
        </w:rPr>
      </w:pPr>
    </w:p>
    <w:p w:rsidR="00515DB2" w:rsidRDefault="00515DB2" w:rsidP="00612064">
      <w:pPr>
        <w:rPr>
          <w:color w:val="000000"/>
        </w:rPr>
      </w:pPr>
      <w:r>
        <w:rPr>
          <w:color w:val="000000"/>
        </w:rPr>
        <w:t xml:space="preserve">La nuova opzione di alimentazione CA conferisce più flessibilità al sistema modulare EXTreme Ten60Power™, che risulta configurabile per soddisfare le specifiche della maggior parte delle applicazioni. I contatti di alimentazione CA presentano un passo di 7,50 mm per tollerare livelli di tensione più elevati, mentre quelli di alimentazione CC sono realizzati con un passo di 5,50 mm per sostenere un livello di tensione minore e meno variabile. Inoltre, i contatti di alimentazione possono essere caricati selettivamente per soddisfare qualsiasi requisito di dispersione e distanza. </w:t>
      </w:r>
    </w:p>
    <w:p w:rsidR="00515DB2" w:rsidRDefault="00515DB2" w:rsidP="00612064">
      <w:pPr>
        <w:rPr>
          <w:color w:val="000000"/>
        </w:rPr>
      </w:pPr>
    </w:p>
    <w:p w:rsidR="00515DB2" w:rsidRDefault="00515DB2" w:rsidP="0052146D">
      <w:pPr>
        <w:rPr>
          <w:color w:val="000000"/>
        </w:rPr>
      </w:pPr>
      <w:r>
        <w:rPr>
          <w:color w:val="000000"/>
        </w:rPr>
        <w:t>La famiglia EXTreme Ten60Power™ assicura correnti elevate, fino a 60 A per contatto di alimentazione, con una costruzione a profilo ribassato di 10 mm ai fini di un flusso migliore dell’aria nel sistema. Sono disponibili sia configurazioni di alimentazione simmetrica o asimmetrica che combinazioni CA e CC. È in fase di sviluppo un’opzione di alimentazione divisa. Questo sistema presenta un’opzione hot-swap e la tensione nominale massima è pari a 250 V.</w:t>
      </w:r>
    </w:p>
    <w:p w:rsidR="00515DB2" w:rsidRDefault="00515DB2" w:rsidP="0052146D">
      <w:pPr>
        <w:rPr>
          <w:color w:val="000000"/>
        </w:rPr>
      </w:pPr>
    </w:p>
    <w:p w:rsidR="00515DB2" w:rsidRDefault="00515DB2" w:rsidP="00343F56">
      <w:pPr>
        <w:rPr>
          <w:color w:val="000000"/>
        </w:rPr>
      </w:pPr>
      <w:r>
        <w:rPr>
          <w:color w:val="000000"/>
        </w:rPr>
        <w:t xml:space="preserve">Il socket e terminale ad angolo retto e foro passante sono ideali per applicazioni complanari. Il socket è disponibile anche con orientamento verticale per l’accoppiamento perpendicolare e dentelli montati con interferenza (press-fit) opzionali per facilitare la terminazione della scheda. In dotazione standard, robusti spinotti di guida che facilitano l’accoppiamento cieco. È in fase di sviluppo uno spinotto di guida superiore per ridurre ulteriormente l’ingombro sulla scheda. </w:t>
      </w:r>
    </w:p>
    <w:p w:rsidR="00515DB2" w:rsidRDefault="00515DB2" w:rsidP="00343F56">
      <w:pPr>
        <w:rPr>
          <w:color w:val="000000"/>
        </w:rPr>
      </w:pPr>
    </w:p>
    <w:p w:rsidR="00515DB2" w:rsidRDefault="00515DB2" w:rsidP="00612064">
      <w:pPr>
        <w:rPr>
          <w:color w:val="000000"/>
        </w:rPr>
      </w:pPr>
      <w:r>
        <w:rPr>
          <w:color w:val="000000"/>
        </w:rPr>
        <w:t>La linea di prodotti di alimentazione di Samtec include il modello PowerStrip™ disponibile in tre versioni secondo le dimensioni e l’uscita di potenza: PowerStrip™/35, PowerStrip™/25 e PowerStrip™/15. Inoltre, la famiglia PowerStrip™ include sistemi di cavi discreti per combinazione alimentazione/segnali, versioni con combinazione alimentazione/segnali e solo alimentazione in orientamenti ad angolo retto e verticale nonché un sistema incernierato e terminazione press-fit per applicazioni a livello di scheda.</w:t>
      </w:r>
    </w:p>
    <w:p w:rsidR="00515DB2" w:rsidRDefault="00515DB2" w:rsidP="00841CD9">
      <w:pPr>
        <w:rPr>
          <w:color w:val="000000"/>
        </w:rPr>
      </w:pPr>
    </w:p>
    <w:p w:rsidR="00515DB2" w:rsidRDefault="00515DB2" w:rsidP="005B3834">
      <w:r>
        <w:t xml:space="preserve">Visitare la </w:t>
      </w:r>
      <w:hyperlink r:id="rId10" w:history="1">
        <w:r>
          <w:rPr>
            <w:rStyle w:val="Hyperlink"/>
          </w:rPr>
          <w:t>pagina web del Samtec EXTreme Ten60Power™</w:t>
        </w:r>
      </w:hyperlink>
      <w:r>
        <w:t xml:space="preserve"> per maggiori informazioni sui prodotti EXTreme Ten60Power™ o usare la funzione di ricerca parametrica nello strumento online </w:t>
      </w:r>
      <w:hyperlink r:id="rId11" w:history="1">
        <w:r>
          <w:rPr>
            <w:rStyle w:val="Hyperlink"/>
          </w:rPr>
          <w:t>Solutionator</w:t>
        </w:r>
        <w:r>
          <w:rPr>
            <w:rStyle w:val="Hyperlink"/>
            <w:vertAlign w:val="superscript"/>
          </w:rPr>
          <w:t>®</w:t>
        </w:r>
      </w:hyperlink>
      <w:r>
        <w:t xml:space="preserve"> di Samtec per individuare prodotti che soddisfino particolari specifiche di dispersione e distanza. </w:t>
      </w:r>
    </w:p>
    <w:p w:rsidR="00515DB2" w:rsidRDefault="00515DB2" w:rsidP="005B3834">
      <w:pPr>
        <w:rPr>
          <w:sz w:val="22"/>
          <w:szCs w:val="22"/>
        </w:rPr>
      </w:pPr>
    </w:p>
    <w:p w:rsidR="00515DB2" w:rsidRDefault="00515DB2" w:rsidP="00DD1BEC">
      <w:pPr>
        <w:rPr>
          <w:sz w:val="16"/>
          <w:szCs w:val="16"/>
        </w:rPr>
      </w:pPr>
      <w:r>
        <w:rPr>
          <w:sz w:val="16"/>
          <w:szCs w:val="16"/>
        </w:rPr>
        <w:t>EXTreme Ten60Power™ è un marchio di Molex Incorporated basato su una strategia Molex® di dual sourcing</w:t>
      </w:r>
    </w:p>
    <w:p w:rsidR="00515DB2" w:rsidRDefault="00515DB2" w:rsidP="00DD1BEC">
      <w:pPr>
        <w:rPr>
          <w:sz w:val="22"/>
          <w:szCs w:val="22"/>
        </w:rPr>
      </w:pPr>
    </w:p>
    <w:p w:rsidR="00515DB2" w:rsidRDefault="00515DB2" w:rsidP="00CB30CF">
      <w:pPr>
        <w:spacing w:before="100" w:beforeAutospacing="1" w:after="100" w:afterAutospacing="1"/>
        <w:outlineLvl w:val="0"/>
        <w:rPr>
          <w:b/>
        </w:rPr>
      </w:pPr>
      <w:r>
        <w:rPr>
          <w:b/>
        </w:rPr>
        <w:t xml:space="preserve">Informazioni su Samtec, Inc. </w:t>
      </w:r>
    </w:p>
    <w:p w:rsidR="00515DB2" w:rsidRDefault="00515DB2" w:rsidP="00684CCE">
      <w:pPr>
        <w:spacing w:before="100" w:beforeAutospacing="1" w:after="100" w:afterAutospacing="1"/>
        <w:rPr>
          <w:shd w:val="clear" w:color="auto" w:fill="FFFFFF"/>
        </w:rPr>
      </w:pPr>
      <w:r>
        <w:rPr>
          <w:shd w:val="clear" w:color="auto" w:fill="FFFFFF"/>
        </w:rPr>
        <w:t>Fondata nel 1976, Samtec è un’azienda produttrice globale a proprietà privata da 713 milioni di dollari che offre un’ampia gamma di soluzioni per dispositivi d’interconnessione elettronici: tra circuiti integrati e schede e per package di circuiti integrati, tra schede ad alta velocità, cavi ad alta velocità, pannelli intermedi e sistemi ottici su pannello, impilamento flessibile oltre a cavi e componenti affidabili e di dimensioni ridottissime. I centri tecnologici Samtec sviluppano e perfezionano tecnologie, strategie e prodotti per ottimizzare sia le prestazioni che il costo di sistemi dalla semplice piastrina a un’interfaccia situata a 100 metri di distanza nonché tutti i punti di interconnessione intermedi. La presenza globale di Samtec – 33 sedi in 18 Paesi – le permette di offrire un servizio clienti ineguagliato. Per ulteriori informazioni visitare il sito</w:t>
      </w:r>
      <w:r>
        <w:rPr>
          <w:rStyle w:val="apple-converted-space"/>
          <w:shd w:val="clear" w:color="auto" w:fill="FFFFFF"/>
        </w:rPr>
        <w:t> </w:t>
      </w:r>
      <w:hyperlink r:id="rId12" w:history="1">
        <w:r>
          <w:rPr>
            <w:rStyle w:val="Hyperlink"/>
            <w:shd w:val="clear" w:color="auto" w:fill="FFFFFF"/>
          </w:rPr>
          <w:t>http://www.samtec.com</w:t>
        </w:r>
      </w:hyperlink>
      <w:r>
        <w:rPr>
          <w:shd w:val="clear" w:color="auto" w:fill="FFFFFF"/>
        </w:rPr>
        <w:t xml:space="preserve">. </w:t>
      </w:r>
    </w:p>
    <w:p w:rsidR="00515DB2" w:rsidRPr="006D6049" w:rsidRDefault="00515DB2" w:rsidP="00CB30CF">
      <w:pPr>
        <w:outlineLvl w:val="0"/>
        <w:rPr>
          <w:b/>
          <w:lang w:val="en-US"/>
        </w:rPr>
      </w:pPr>
      <w:r w:rsidRPr="006D6049">
        <w:rPr>
          <w:b/>
          <w:lang w:val="en-US"/>
        </w:rPr>
        <w:t>Samtec, Inc.</w:t>
      </w:r>
    </w:p>
    <w:p w:rsidR="00515DB2" w:rsidRPr="006D6049" w:rsidRDefault="00515DB2" w:rsidP="00CB30CF">
      <w:pPr>
        <w:outlineLvl w:val="0"/>
        <w:rPr>
          <w:b/>
          <w:lang w:val="en-US"/>
        </w:rPr>
      </w:pPr>
      <w:smartTag w:uri="urn:schemas-microsoft-com:office:smarttags" w:element="address">
        <w:smartTag w:uri="urn:schemas-microsoft-com:office:smarttags" w:element="Street">
          <w:r w:rsidRPr="006D6049">
            <w:rPr>
              <w:b/>
              <w:lang w:val="en-US"/>
            </w:rPr>
            <w:t>P.O. Box</w:t>
          </w:r>
        </w:smartTag>
        <w:r w:rsidRPr="006D6049">
          <w:rPr>
            <w:b/>
            <w:lang w:val="en-US"/>
          </w:rPr>
          <w:t xml:space="preserve"> 1147</w:t>
        </w:r>
      </w:smartTag>
    </w:p>
    <w:p w:rsidR="00515DB2" w:rsidRPr="006D6049" w:rsidRDefault="00515DB2" w:rsidP="00CB30CF">
      <w:pPr>
        <w:outlineLvl w:val="0"/>
        <w:rPr>
          <w:b/>
          <w:lang w:val="en-US"/>
        </w:rPr>
      </w:pPr>
      <w:smartTag w:uri="urn:schemas-microsoft-com:office:smarttags" w:element="place">
        <w:smartTag w:uri="urn:schemas-microsoft-com:office:smarttags" w:element="City">
          <w:r w:rsidRPr="006D6049">
            <w:rPr>
              <w:b/>
              <w:lang w:val="en-US"/>
            </w:rPr>
            <w:t>New Albany</w:t>
          </w:r>
        </w:smartTag>
        <w:r w:rsidRPr="006D6049">
          <w:rPr>
            <w:b/>
            <w:lang w:val="en-US"/>
          </w:rPr>
          <w:t xml:space="preserve">, </w:t>
        </w:r>
        <w:smartTag w:uri="urn:schemas-microsoft-com:office:smarttags" w:element="State">
          <w:r w:rsidRPr="006D6049">
            <w:rPr>
              <w:b/>
              <w:lang w:val="en-US"/>
            </w:rPr>
            <w:t>IN</w:t>
          </w:r>
        </w:smartTag>
        <w:r w:rsidRPr="006D6049">
          <w:rPr>
            <w:b/>
            <w:lang w:val="en-US"/>
          </w:rPr>
          <w:t xml:space="preserve"> </w:t>
        </w:r>
        <w:smartTag w:uri="urn:schemas-microsoft-com:office:smarttags" w:element="PostalCode">
          <w:r w:rsidRPr="006D6049">
            <w:rPr>
              <w:b/>
              <w:lang w:val="en-US"/>
            </w:rPr>
            <w:t>47151-1147</w:t>
          </w:r>
        </w:smartTag>
      </w:smartTag>
      <w:r w:rsidRPr="006D6049">
        <w:rPr>
          <w:b/>
          <w:lang w:val="en-US"/>
        </w:rPr>
        <w:t xml:space="preserve"> </w:t>
      </w:r>
    </w:p>
    <w:p w:rsidR="00515DB2" w:rsidRDefault="00515DB2" w:rsidP="00CB30CF">
      <w:pPr>
        <w:outlineLvl w:val="0"/>
        <w:rPr>
          <w:b/>
        </w:rPr>
      </w:pPr>
      <w:r>
        <w:rPr>
          <w:b/>
        </w:rPr>
        <w:t xml:space="preserve">USA </w:t>
      </w:r>
    </w:p>
    <w:p w:rsidR="00515DB2" w:rsidRDefault="00515DB2" w:rsidP="00CB30CF">
      <w:pPr>
        <w:outlineLvl w:val="0"/>
        <w:rPr>
          <w:b/>
        </w:rPr>
      </w:pPr>
      <w:r>
        <w:rPr>
          <w:b/>
        </w:rPr>
        <w:t>Telefono (numero verde, solo negli Stati Uniti): 1-800-SAMTEC-9 (800-726-8329)</w:t>
      </w:r>
    </w:p>
    <w:p w:rsidR="00515DB2" w:rsidRDefault="000D767E" w:rsidP="008F43AA">
      <w:pPr>
        <w:rPr>
          <w:rStyle w:val="Hyperlink"/>
        </w:rPr>
      </w:pPr>
      <w:hyperlink r:id="rId13" w:history="1">
        <w:r w:rsidR="00515DB2">
          <w:rPr>
            <w:rStyle w:val="Hyperlink"/>
          </w:rPr>
          <w:t>www.samtec.com</w:t>
        </w:r>
      </w:hyperlink>
    </w:p>
    <w:p w:rsidR="00515DB2" w:rsidRDefault="00515DB2" w:rsidP="008F43AA">
      <w:pPr>
        <w:rPr>
          <w:rStyle w:val="Hyperlink"/>
        </w:rPr>
      </w:pPr>
    </w:p>
    <w:p w:rsidR="00515DB2" w:rsidRDefault="00515DB2" w:rsidP="007C3B42">
      <w:pPr>
        <w:rPr>
          <w:color w:val="000000"/>
        </w:rPr>
      </w:pPr>
    </w:p>
    <w:sectPr w:rsidR="00515DB2" w:rsidSect="006D52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67E" w:rsidRDefault="000D767E" w:rsidP="00046271">
      <w:r>
        <w:separator/>
      </w:r>
    </w:p>
  </w:endnote>
  <w:endnote w:type="continuationSeparator" w:id="0">
    <w:p w:rsidR="000D767E" w:rsidRDefault="000D767E" w:rsidP="0004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67E" w:rsidRDefault="000D767E" w:rsidP="00046271">
      <w:r>
        <w:separator/>
      </w:r>
    </w:p>
  </w:footnote>
  <w:footnote w:type="continuationSeparator" w:id="0">
    <w:p w:rsidR="000D767E" w:rsidRDefault="000D767E" w:rsidP="00046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DB9"/>
    <w:multiLevelType w:val="hybridMultilevel"/>
    <w:tmpl w:val="FFD09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75501"/>
    <w:multiLevelType w:val="hybridMultilevel"/>
    <w:tmpl w:val="947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87C3C"/>
    <w:multiLevelType w:val="hybridMultilevel"/>
    <w:tmpl w:val="93A6D9F2"/>
    <w:lvl w:ilvl="0" w:tplc="0610CD90">
      <w:numFmt w:val="bullet"/>
      <w:lvlText w:val=""/>
      <w:lvlJc w:val="left"/>
      <w:pPr>
        <w:ind w:left="360" w:hanging="360"/>
      </w:pPr>
      <w:rPr>
        <w:rFonts w:ascii="Symbol" w:eastAsia="Times New Roman"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8734FE3"/>
    <w:multiLevelType w:val="multilevel"/>
    <w:tmpl w:val="023E7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371E4"/>
    <w:multiLevelType w:val="hybridMultilevel"/>
    <w:tmpl w:val="19E85A80"/>
    <w:lvl w:ilvl="0" w:tplc="67386D56">
      <w:start w:val="1"/>
      <w:numFmt w:val="bullet"/>
      <w:lvlText w:val="•"/>
      <w:lvlJc w:val="left"/>
      <w:pPr>
        <w:tabs>
          <w:tab w:val="num" w:pos="720"/>
        </w:tabs>
        <w:ind w:left="720" w:hanging="360"/>
      </w:pPr>
      <w:rPr>
        <w:rFonts w:ascii="Arial" w:hAnsi="Arial" w:hint="default"/>
      </w:rPr>
    </w:lvl>
    <w:lvl w:ilvl="1" w:tplc="1A4C4460">
      <w:start w:val="1"/>
      <w:numFmt w:val="bullet"/>
      <w:lvlText w:val="•"/>
      <w:lvlJc w:val="left"/>
      <w:pPr>
        <w:tabs>
          <w:tab w:val="num" w:pos="1440"/>
        </w:tabs>
        <w:ind w:left="1440" w:hanging="360"/>
      </w:pPr>
      <w:rPr>
        <w:rFonts w:ascii="Arial" w:hAnsi="Arial" w:hint="default"/>
      </w:rPr>
    </w:lvl>
    <w:lvl w:ilvl="2" w:tplc="7C7E8F44">
      <w:start w:val="751"/>
      <w:numFmt w:val="bullet"/>
      <w:lvlText w:val="•"/>
      <w:lvlJc w:val="left"/>
      <w:pPr>
        <w:tabs>
          <w:tab w:val="num" w:pos="2160"/>
        </w:tabs>
        <w:ind w:left="2160" w:hanging="360"/>
      </w:pPr>
      <w:rPr>
        <w:rFonts w:ascii="Arial" w:hAnsi="Arial" w:hint="default"/>
      </w:rPr>
    </w:lvl>
    <w:lvl w:ilvl="3" w:tplc="98987BCC" w:tentative="1">
      <w:start w:val="1"/>
      <w:numFmt w:val="bullet"/>
      <w:lvlText w:val="•"/>
      <w:lvlJc w:val="left"/>
      <w:pPr>
        <w:tabs>
          <w:tab w:val="num" w:pos="2880"/>
        </w:tabs>
        <w:ind w:left="2880" w:hanging="360"/>
      </w:pPr>
      <w:rPr>
        <w:rFonts w:ascii="Arial" w:hAnsi="Arial" w:hint="default"/>
      </w:rPr>
    </w:lvl>
    <w:lvl w:ilvl="4" w:tplc="C9E87632" w:tentative="1">
      <w:start w:val="1"/>
      <w:numFmt w:val="bullet"/>
      <w:lvlText w:val="•"/>
      <w:lvlJc w:val="left"/>
      <w:pPr>
        <w:tabs>
          <w:tab w:val="num" w:pos="3600"/>
        </w:tabs>
        <w:ind w:left="3600" w:hanging="360"/>
      </w:pPr>
      <w:rPr>
        <w:rFonts w:ascii="Arial" w:hAnsi="Arial" w:hint="default"/>
      </w:rPr>
    </w:lvl>
    <w:lvl w:ilvl="5" w:tplc="D7AA0D36" w:tentative="1">
      <w:start w:val="1"/>
      <w:numFmt w:val="bullet"/>
      <w:lvlText w:val="•"/>
      <w:lvlJc w:val="left"/>
      <w:pPr>
        <w:tabs>
          <w:tab w:val="num" w:pos="4320"/>
        </w:tabs>
        <w:ind w:left="4320" w:hanging="360"/>
      </w:pPr>
      <w:rPr>
        <w:rFonts w:ascii="Arial" w:hAnsi="Arial" w:hint="default"/>
      </w:rPr>
    </w:lvl>
    <w:lvl w:ilvl="6" w:tplc="2B745694" w:tentative="1">
      <w:start w:val="1"/>
      <w:numFmt w:val="bullet"/>
      <w:lvlText w:val="•"/>
      <w:lvlJc w:val="left"/>
      <w:pPr>
        <w:tabs>
          <w:tab w:val="num" w:pos="5040"/>
        </w:tabs>
        <w:ind w:left="5040" w:hanging="360"/>
      </w:pPr>
      <w:rPr>
        <w:rFonts w:ascii="Arial" w:hAnsi="Arial" w:hint="default"/>
      </w:rPr>
    </w:lvl>
    <w:lvl w:ilvl="7" w:tplc="03E81662" w:tentative="1">
      <w:start w:val="1"/>
      <w:numFmt w:val="bullet"/>
      <w:lvlText w:val="•"/>
      <w:lvlJc w:val="left"/>
      <w:pPr>
        <w:tabs>
          <w:tab w:val="num" w:pos="5760"/>
        </w:tabs>
        <w:ind w:left="5760" w:hanging="360"/>
      </w:pPr>
      <w:rPr>
        <w:rFonts w:ascii="Arial" w:hAnsi="Arial" w:hint="default"/>
      </w:rPr>
    </w:lvl>
    <w:lvl w:ilvl="8" w:tplc="1C184D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24E9"/>
    <w:multiLevelType w:val="hybridMultilevel"/>
    <w:tmpl w:val="5E00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E4546"/>
    <w:multiLevelType w:val="hybridMultilevel"/>
    <w:tmpl w:val="AE28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7755B"/>
    <w:multiLevelType w:val="hybridMultilevel"/>
    <w:tmpl w:val="DD8A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62869"/>
    <w:multiLevelType w:val="hybridMultilevel"/>
    <w:tmpl w:val="EA36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C3584"/>
    <w:multiLevelType w:val="hybridMultilevel"/>
    <w:tmpl w:val="7638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D3D54"/>
    <w:multiLevelType w:val="hybridMultilevel"/>
    <w:tmpl w:val="1C8A2462"/>
    <w:lvl w:ilvl="0" w:tplc="1A4C446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2546173C"/>
    <w:multiLevelType w:val="hybridMultilevel"/>
    <w:tmpl w:val="271A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D4EFD"/>
    <w:multiLevelType w:val="hybridMultilevel"/>
    <w:tmpl w:val="F806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F038C"/>
    <w:multiLevelType w:val="hybridMultilevel"/>
    <w:tmpl w:val="82D21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51728"/>
    <w:multiLevelType w:val="multilevel"/>
    <w:tmpl w:val="F972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6D1C69"/>
    <w:multiLevelType w:val="hybridMultilevel"/>
    <w:tmpl w:val="187E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92E54"/>
    <w:multiLevelType w:val="hybridMultilevel"/>
    <w:tmpl w:val="0E6200D8"/>
    <w:lvl w:ilvl="0" w:tplc="1A4C4460">
      <w:start w:val="1"/>
      <w:numFmt w:val="bullet"/>
      <w:lvlText w:val="•"/>
      <w:lvlJc w:val="left"/>
      <w:pPr>
        <w:tabs>
          <w:tab w:val="num" w:pos="1440"/>
        </w:tabs>
        <w:ind w:left="144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D4C7C"/>
    <w:multiLevelType w:val="hybridMultilevel"/>
    <w:tmpl w:val="F22C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F7CBF"/>
    <w:multiLevelType w:val="hybridMultilevel"/>
    <w:tmpl w:val="E778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C75F1"/>
    <w:multiLevelType w:val="multilevel"/>
    <w:tmpl w:val="FB76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904033"/>
    <w:multiLevelType w:val="hybridMultilevel"/>
    <w:tmpl w:val="333AC730"/>
    <w:lvl w:ilvl="0" w:tplc="1A4C4460">
      <w:start w:val="1"/>
      <w:numFmt w:val="bullet"/>
      <w:lvlText w:val="•"/>
      <w:lvlJc w:val="left"/>
      <w:pPr>
        <w:tabs>
          <w:tab w:val="num" w:pos="2520"/>
        </w:tabs>
        <w:ind w:left="2520" w:hanging="360"/>
      </w:pPr>
      <w:rPr>
        <w:rFonts w:ascii="Arial" w:hAnsi="Aria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1E74F74"/>
    <w:multiLevelType w:val="hybridMultilevel"/>
    <w:tmpl w:val="CE52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3120D"/>
    <w:multiLevelType w:val="hybridMultilevel"/>
    <w:tmpl w:val="79BE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05D49"/>
    <w:multiLevelType w:val="hybridMultilevel"/>
    <w:tmpl w:val="E49E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A80420"/>
    <w:multiLevelType w:val="hybridMultilevel"/>
    <w:tmpl w:val="E570B2EA"/>
    <w:lvl w:ilvl="0" w:tplc="709A34B0">
      <w:start w:val="1"/>
      <w:numFmt w:val="bullet"/>
      <w:lvlText w:val="•"/>
      <w:lvlJc w:val="left"/>
      <w:pPr>
        <w:tabs>
          <w:tab w:val="num" w:pos="720"/>
        </w:tabs>
        <w:ind w:left="720" w:hanging="360"/>
      </w:pPr>
      <w:rPr>
        <w:rFonts w:ascii="Arial" w:hAnsi="Arial" w:hint="default"/>
      </w:rPr>
    </w:lvl>
    <w:lvl w:ilvl="1" w:tplc="C8C00EF8">
      <w:start w:val="1"/>
      <w:numFmt w:val="bullet"/>
      <w:lvlText w:val="•"/>
      <w:lvlJc w:val="left"/>
      <w:pPr>
        <w:tabs>
          <w:tab w:val="num" w:pos="1440"/>
        </w:tabs>
        <w:ind w:left="1440" w:hanging="360"/>
      </w:pPr>
      <w:rPr>
        <w:rFonts w:ascii="Arial" w:hAnsi="Arial" w:hint="default"/>
      </w:rPr>
    </w:lvl>
    <w:lvl w:ilvl="2" w:tplc="B3983CB2">
      <w:start w:val="751"/>
      <w:numFmt w:val="bullet"/>
      <w:lvlText w:val="•"/>
      <w:lvlJc w:val="left"/>
      <w:pPr>
        <w:tabs>
          <w:tab w:val="num" w:pos="2160"/>
        </w:tabs>
        <w:ind w:left="2160" w:hanging="360"/>
      </w:pPr>
      <w:rPr>
        <w:rFonts w:ascii="Arial" w:hAnsi="Arial" w:hint="default"/>
      </w:rPr>
    </w:lvl>
    <w:lvl w:ilvl="3" w:tplc="D4ECFF30" w:tentative="1">
      <w:start w:val="1"/>
      <w:numFmt w:val="bullet"/>
      <w:lvlText w:val="•"/>
      <w:lvlJc w:val="left"/>
      <w:pPr>
        <w:tabs>
          <w:tab w:val="num" w:pos="2880"/>
        </w:tabs>
        <w:ind w:left="2880" w:hanging="360"/>
      </w:pPr>
      <w:rPr>
        <w:rFonts w:ascii="Arial" w:hAnsi="Arial" w:hint="default"/>
      </w:rPr>
    </w:lvl>
    <w:lvl w:ilvl="4" w:tplc="594E76CE" w:tentative="1">
      <w:start w:val="1"/>
      <w:numFmt w:val="bullet"/>
      <w:lvlText w:val="•"/>
      <w:lvlJc w:val="left"/>
      <w:pPr>
        <w:tabs>
          <w:tab w:val="num" w:pos="3600"/>
        </w:tabs>
        <w:ind w:left="3600" w:hanging="360"/>
      </w:pPr>
      <w:rPr>
        <w:rFonts w:ascii="Arial" w:hAnsi="Arial" w:hint="default"/>
      </w:rPr>
    </w:lvl>
    <w:lvl w:ilvl="5" w:tplc="42F05EE4" w:tentative="1">
      <w:start w:val="1"/>
      <w:numFmt w:val="bullet"/>
      <w:lvlText w:val="•"/>
      <w:lvlJc w:val="left"/>
      <w:pPr>
        <w:tabs>
          <w:tab w:val="num" w:pos="4320"/>
        </w:tabs>
        <w:ind w:left="4320" w:hanging="360"/>
      </w:pPr>
      <w:rPr>
        <w:rFonts w:ascii="Arial" w:hAnsi="Arial" w:hint="default"/>
      </w:rPr>
    </w:lvl>
    <w:lvl w:ilvl="6" w:tplc="B0BCB358" w:tentative="1">
      <w:start w:val="1"/>
      <w:numFmt w:val="bullet"/>
      <w:lvlText w:val="•"/>
      <w:lvlJc w:val="left"/>
      <w:pPr>
        <w:tabs>
          <w:tab w:val="num" w:pos="5040"/>
        </w:tabs>
        <w:ind w:left="5040" w:hanging="360"/>
      </w:pPr>
      <w:rPr>
        <w:rFonts w:ascii="Arial" w:hAnsi="Arial" w:hint="default"/>
      </w:rPr>
    </w:lvl>
    <w:lvl w:ilvl="7" w:tplc="A712C7F8" w:tentative="1">
      <w:start w:val="1"/>
      <w:numFmt w:val="bullet"/>
      <w:lvlText w:val="•"/>
      <w:lvlJc w:val="left"/>
      <w:pPr>
        <w:tabs>
          <w:tab w:val="num" w:pos="5760"/>
        </w:tabs>
        <w:ind w:left="5760" w:hanging="360"/>
      </w:pPr>
      <w:rPr>
        <w:rFonts w:ascii="Arial" w:hAnsi="Arial" w:hint="default"/>
      </w:rPr>
    </w:lvl>
    <w:lvl w:ilvl="8" w:tplc="1FEA9ED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44E2879"/>
    <w:multiLevelType w:val="hybridMultilevel"/>
    <w:tmpl w:val="D3669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25"/>
  </w:num>
  <w:num w:numId="5">
    <w:abstractNumId w:val="13"/>
  </w:num>
  <w:num w:numId="6">
    <w:abstractNumId w:val="6"/>
  </w:num>
  <w:num w:numId="7">
    <w:abstractNumId w:val="4"/>
  </w:num>
  <w:num w:numId="8">
    <w:abstractNumId w:val="24"/>
  </w:num>
  <w:num w:numId="9">
    <w:abstractNumId w:val="5"/>
  </w:num>
  <w:num w:numId="10">
    <w:abstractNumId w:val="18"/>
  </w:num>
  <w:num w:numId="11">
    <w:abstractNumId w:val="16"/>
  </w:num>
  <w:num w:numId="12">
    <w:abstractNumId w:val="20"/>
  </w:num>
  <w:num w:numId="13">
    <w:abstractNumId w:val="10"/>
  </w:num>
  <w:num w:numId="14">
    <w:abstractNumId w:val="19"/>
  </w:num>
  <w:num w:numId="15">
    <w:abstractNumId w:val="0"/>
  </w:num>
  <w:num w:numId="16">
    <w:abstractNumId w:val="2"/>
  </w:num>
  <w:num w:numId="17">
    <w:abstractNumId w:val="17"/>
  </w:num>
  <w:num w:numId="18">
    <w:abstractNumId w:val="7"/>
  </w:num>
  <w:num w:numId="19">
    <w:abstractNumId w:val="11"/>
  </w:num>
  <w:num w:numId="20">
    <w:abstractNumId w:val="1"/>
  </w:num>
  <w:num w:numId="21">
    <w:abstractNumId w:val="8"/>
  </w:num>
  <w:num w:numId="22">
    <w:abstractNumId w:val="23"/>
  </w:num>
  <w:num w:numId="23">
    <w:abstractNumId w:val="22"/>
  </w:num>
  <w:num w:numId="24">
    <w:abstractNumId w:val="15"/>
  </w:num>
  <w:num w:numId="25">
    <w:abstractNumId w:val="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Ver" w:val="???"/>
    <w:docVar w:name="CheckSum" w:val="????"/>
    <w:docVar w:name="CLIName" w:val="????????????"/>
    <w:docVar w:name="DateTime" w:val="?????????????????????????????"/>
    <w:docVar w:name="DoneBy" w:val="??????????????????"/>
    <w:docVar w:name="IPAddress" w:val="??????????"/>
    <w:docVar w:name="Random" w:val="10"/>
  </w:docVars>
  <w:rsids>
    <w:rsidRoot w:val="002D3D34"/>
    <w:rsid w:val="000016F6"/>
    <w:rsid w:val="00012591"/>
    <w:rsid w:val="000200EC"/>
    <w:rsid w:val="0002382B"/>
    <w:rsid w:val="000256DC"/>
    <w:rsid w:val="00033543"/>
    <w:rsid w:val="000373AD"/>
    <w:rsid w:val="00042410"/>
    <w:rsid w:val="000452F4"/>
    <w:rsid w:val="00046271"/>
    <w:rsid w:val="00047600"/>
    <w:rsid w:val="000505BA"/>
    <w:rsid w:val="00052AB0"/>
    <w:rsid w:val="00054FE6"/>
    <w:rsid w:val="00061E37"/>
    <w:rsid w:val="00074A3F"/>
    <w:rsid w:val="00084256"/>
    <w:rsid w:val="00094A50"/>
    <w:rsid w:val="00096025"/>
    <w:rsid w:val="00097C41"/>
    <w:rsid w:val="000A1091"/>
    <w:rsid w:val="000A2857"/>
    <w:rsid w:val="000A69E8"/>
    <w:rsid w:val="000A6F2C"/>
    <w:rsid w:val="000D767E"/>
    <w:rsid w:val="000E1D15"/>
    <w:rsid w:val="000E5271"/>
    <w:rsid w:val="000E54E2"/>
    <w:rsid w:val="00101B22"/>
    <w:rsid w:val="00102CA8"/>
    <w:rsid w:val="001134AC"/>
    <w:rsid w:val="001220D3"/>
    <w:rsid w:val="001275EE"/>
    <w:rsid w:val="001305A5"/>
    <w:rsid w:val="001308CB"/>
    <w:rsid w:val="00134B71"/>
    <w:rsid w:val="0014284B"/>
    <w:rsid w:val="0014491A"/>
    <w:rsid w:val="0014604F"/>
    <w:rsid w:val="00146EB8"/>
    <w:rsid w:val="00152E6B"/>
    <w:rsid w:val="0015693E"/>
    <w:rsid w:val="0016356A"/>
    <w:rsid w:val="00172839"/>
    <w:rsid w:val="001730B2"/>
    <w:rsid w:val="001741C7"/>
    <w:rsid w:val="00176731"/>
    <w:rsid w:val="00176A3D"/>
    <w:rsid w:val="00177BAB"/>
    <w:rsid w:val="001836B4"/>
    <w:rsid w:val="00184C7A"/>
    <w:rsid w:val="00186C70"/>
    <w:rsid w:val="00190347"/>
    <w:rsid w:val="001A108E"/>
    <w:rsid w:val="001A4053"/>
    <w:rsid w:val="001B0FC1"/>
    <w:rsid w:val="001C19F1"/>
    <w:rsid w:val="001D1BE5"/>
    <w:rsid w:val="001D29AF"/>
    <w:rsid w:val="001D52FC"/>
    <w:rsid w:val="001E5E3D"/>
    <w:rsid w:val="001F1C9E"/>
    <w:rsid w:val="001F2CBB"/>
    <w:rsid w:val="00205EBD"/>
    <w:rsid w:val="00206E6F"/>
    <w:rsid w:val="00217ACC"/>
    <w:rsid w:val="00226FA7"/>
    <w:rsid w:val="0023344F"/>
    <w:rsid w:val="00235F3A"/>
    <w:rsid w:val="00240012"/>
    <w:rsid w:val="002555D2"/>
    <w:rsid w:val="00255C37"/>
    <w:rsid w:val="0025708F"/>
    <w:rsid w:val="00264DF5"/>
    <w:rsid w:val="002674F0"/>
    <w:rsid w:val="00274F9F"/>
    <w:rsid w:val="00295306"/>
    <w:rsid w:val="002A3CC6"/>
    <w:rsid w:val="002A6D93"/>
    <w:rsid w:val="002B0234"/>
    <w:rsid w:val="002B0708"/>
    <w:rsid w:val="002B2CA6"/>
    <w:rsid w:val="002B31A8"/>
    <w:rsid w:val="002B5934"/>
    <w:rsid w:val="002C3512"/>
    <w:rsid w:val="002C74A4"/>
    <w:rsid w:val="002D0B6F"/>
    <w:rsid w:val="002D3D34"/>
    <w:rsid w:val="002D3E33"/>
    <w:rsid w:val="002D5174"/>
    <w:rsid w:val="002E009A"/>
    <w:rsid w:val="002E26F1"/>
    <w:rsid w:val="002F1326"/>
    <w:rsid w:val="002F4303"/>
    <w:rsid w:val="00306ED4"/>
    <w:rsid w:val="00321886"/>
    <w:rsid w:val="00323A7C"/>
    <w:rsid w:val="00342155"/>
    <w:rsid w:val="00343F56"/>
    <w:rsid w:val="00355018"/>
    <w:rsid w:val="00365A30"/>
    <w:rsid w:val="0038089E"/>
    <w:rsid w:val="00390A62"/>
    <w:rsid w:val="00393971"/>
    <w:rsid w:val="003971C8"/>
    <w:rsid w:val="003A04E0"/>
    <w:rsid w:val="003A2B5C"/>
    <w:rsid w:val="003A3231"/>
    <w:rsid w:val="003B3154"/>
    <w:rsid w:val="003C242F"/>
    <w:rsid w:val="003D6A8C"/>
    <w:rsid w:val="003E095D"/>
    <w:rsid w:val="003E1DD1"/>
    <w:rsid w:val="003E38B6"/>
    <w:rsid w:val="003E7288"/>
    <w:rsid w:val="003F252B"/>
    <w:rsid w:val="003F51AD"/>
    <w:rsid w:val="003F5386"/>
    <w:rsid w:val="003F55B3"/>
    <w:rsid w:val="003F60E3"/>
    <w:rsid w:val="0040089D"/>
    <w:rsid w:val="00410B97"/>
    <w:rsid w:val="004278A0"/>
    <w:rsid w:val="0043001F"/>
    <w:rsid w:val="004305B8"/>
    <w:rsid w:val="00437B50"/>
    <w:rsid w:val="00446D12"/>
    <w:rsid w:val="00451392"/>
    <w:rsid w:val="00452031"/>
    <w:rsid w:val="00453C0C"/>
    <w:rsid w:val="00460A42"/>
    <w:rsid w:val="00460E88"/>
    <w:rsid w:val="004629BE"/>
    <w:rsid w:val="00463491"/>
    <w:rsid w:val="0046418B"/>
    <w:rsid w:val="00464B19"/>
    <w:rsid w:val="00471E69"/>
    <w:rsid w:val="004735DE"/>
    <w:rsid w:val="004754CD"/>
    <w:rsid w:val="0048543B"/>
    <w:rsid w:val="004854C9"/>
    <w:rsid w:val="0048642D"/>
    <w:rsid w:val="00487AC6"/>
    <w:rsid w:val="00496183"/>
    <w:rsid w:val="004B12D5"/>
    <w:rsid w:val="004B28B3"/>
    <w:rsid w:val="004B4B73"/>
    <w:rsid w:val="004B70AC"/>
    <w:rsid w:val="004D7D2A"/>
    <w:rsid w:val="004E2B41"/>
    <w:rsid w:val="004E446B"/>
    <w:rsid w:val="004F00B9"/>
    <w:rsid w:val="004F4D91"/>
    <w:rsid w:val="004F6794"/>
    <w:rsid w:val="005042DE"/>
    <w:rsid w:val="005058FB"/>
    <w:rsid w:val="0050773C"/>
    <w:rsid w:val="00513573"/>
    <w:rsid w:val="00515DB2"/>
    <w:rsid w:val="00520BB7"/>
    <w:rsid w:val="0052146D"/>
    <w:rsid w:val="00521471"/>
    <w:rsid w:val="0053473C"/>
    <w:rsid w:val="00534BE6"/>
    <w:rsid w:val="00540120"/>
    <w:rsid w:val="00542ACA"/>
    <w:rsid w:val="0054607D"/>
    <w:rsid w:val="00550598"/>
    <w:rsid w:val="00550B0A"/>
    <w:rsid w:val="00554F9D"/>
    <w:rsid w:val="00560BC6"/>
    <w:rsid w:val="00567401"/>
    <w:rsid w:val="00573776"/>
    <w:rsid w:val="00576528"/>
    <w:rsid w:val="005867D6"/>
    <w:rsid w:val="00590914"/>
    <w:rsid w:val="005923FA"/>
    <w:rsid w:val="005A4774"/>
    <w:rsid w:val="005B18D1"/>
    <w:rsid w:val="005B2862"/>
    <w:rsid w:val="005B3834"/>
    <w:rsid w:val="005C3250"/>
    <w:rsid w:val="005C7296"/>
    <w:rsid w:val="005D3A4F"/>
    <w:rsid w:val="005D62A7"/>
    <w:rsid w:val="005E2DF1"/>
    <w:rsid w:val="005E53B6"/>
    <w:rsid w:val="005E5CF9"/>
    <w:rsid w:val="005F2337"/>
    <w:rsid w:val="005F6EB1"/>
    <w:rsid w:val="00602850"/>
    <w:rsid w:val="00604652"/>
    <w:rsid w:val="00612064"/>
    <w:rsid w:val="00612246"/>
    <w:rsid w:val="00620D9F"/>
    <w:rsid w:val="00622AEC"/>
    <w:rsid w:val="006257A0"/>
    <w:rsid w:val="006314EE"/>
    <w:rsid w:val="00634B79"/>
    <w:rsid w:val="0063608C"/>
    <w:rsid w:val="00636A32"/>
    <w:rsid w:val="006448E3"/>
    <w:rsid w:val="0064510A"/>
    <w:rsid w:val="00661AFD"/>
    <w:rsid w:val="00672FFE"/>
    <w:rsid w:val="00673111"/>
    <w:rsid w:val="006734F5"/>
    <w:rsid w:val="00675E2D"/>
    <w:rsid w:val="0067721B"/>
    <w:rsid w:val="00680398"/>
    <w:rsid w:val="00684CCE"/>
    <w:rsid w:val="0069339E"/>
    <w:rsid w:val="006A518D"/>
    <w:rsid w:val="006A5A31"/>
    <w:rsid w:val="006B2601"/>
    <w:rsid w:val="006D22C9"/>
    <w:rsid w:val="006D25FB"/>
    <w:rsid w:val="006D2AF9"/>
    <w:rsid w:val="006D5265"/>
    <w:rsid w:val="006D6049"/>
    <w:rsid w:val="006F7B53"/>
    <w:rsid w:val="007054B2"/>
    <w:rsid w:val="00713252"/>
    <w:rsid w:val="0071540A"/>
    <w:rsid w:val="007165A0"/>
    <w:rsid w:val="00720DE3"/>
    <w:rsid w:val="00722338"/>
    <w:rsid w:val="00724E72"/>
    <w:rsid w:val="00733A1A"/>
    <w:rsid w:val="00745AB3"/>
    <w:rsid w:val="00746A91"/>
    <w:rsid w:val="007529B7"/>
    <w:rsid w:val="00763F1B"/>
    <w:rsid w:val="007825E3"/>
    <w:rsid w:val="00790D43"/>
    <w:rsid w:val="007937B7"/>
    <w:rsid w:val="00795B5A"/>
    <w:rsid w:val="007A5065"/>
    <w:rsid w:val="007B5EEA"/>
    <w:rsid w:val="007B6838"/>
    <w:rsid w:val="007B7073"/>
    <w:rsid w:val="007C3B42"/>
    <w:rsid w:val="007C71EB"/>
    <w:rsid w:val="007D07C4"/>
    <w:rsid w:val="007D5210"/>
    <w:rsid w:val="007F25E6"/>
    <w:rsid w:val="007F4AA3"/>
    <w:rsid w:val="008007E0"/>
    <w:rsid w:val="00802F7F"/>
    <w:rsid w:val="0081024E"/>
    <w:rsid w:val="00811E36"/>
    <w:rsid w:val="008142D6"/>
    <w:rsid w:val="008362FD"/>
    <w:rsid w:val="00841CD9"/>
    <w:rsid w:val="00846793"/>
    <w:rsid w:val="008467F3"/>
    <w:rsid w:val="00854481"/>
    <w:rsid w:val="00854FB6"/>
    <w:rsid w:val="00855DF8"/>
    <w:rsid w:val="008572C3"/>
    <w:rsid w:val="00860362"/>
    <w:rsid w:val="00863AED"/>
    <w:rsid w:val="00867BBF"/>
    <w:rsid w:val="00880D96"/>
    <w:rsid w:val="008841A7"/>
    <w:rsid w:val="0089310C"/>
    <w:rsid w:val="00893236"/>
    <w:rsid w:val="008A04FF"/>
    <w:rsid w:val="008A2F6D"/>
    <w:rsid w:val="008A6C19"/>
    <w:rsid w:val="008B0399"/>
    <w:rsid w:val="008B6312"/>
    <w:rsid w:val="008C68DD"/>
    <w:rsid w:val="008D54BA"/>
    <w:rsid w:val="008E6B1A"/>
    <w:rsid w:val="008F43AA"/>
    <w:rsid w:val="009042EB"/>
    <w:rsid w:val="00904897"/>
    <w:rsid w:val="00904C90"/>
    <w:rsid w:val="00905FD4"/>
    <w:rsid w:val="00911378"/>
    <w:rsid w:val="00912398"/>
    <w:rsid w:val="009160A1"/>
    <w:rsid w:val="009249C8"/>
    <w:rsid w:val="00925681"/>
    <w:rsid w:val="00926777"/>
    <w:rsid w:val="00927277"/>
    <w:rsid w:val="00941998"/>
    <w:rsid w:val="00943B8F"/>
    <w:rsid w:val="00943CC1"/>
    <w:rsid w:val="00946EB7"/>
    <w:rsid w:val="0094785E"/>
    <w:rsid w:val="00955BB9"/>
    <w:rsid w:val="00956BA9"/>
    <w:rsid w:val="009572DD"/>
    <w:rsid w:val="00970053"/>
    <w:rsid w:val="009721F6"/>
    <w:rsid w:val="0098207F"/>
    <w:rsid w:val="00983CD1"/>
    <w:rsid w:val="00985B19"/>
    <w:rsid w:val="00996DED"/>
    <w:rsid w:val="009A2557"/>
    <w:rsid w:val="009C334C"/>
    <w:rsid w:val="009D1DA9"/>
    <w:rsid w:val="009D5505"/>
    <w:rsid w:val="009E2982"/>
    <w:rsid w:val="009F3380"/>
    <w:rsid w:val="009F7D28"/>
    <w:rsid w:val="00A0046A"/>
    <w:rsid w:val="00A07665"/>
    <w:rsid w:val="00A107AB"/>
    <w:rsid w:val="00A11821"/>
    <w:rsid w:val="00A27D66"/>
    <w:rsid w:val="00A30A05"/>
    <w:rsid w:val="00A31C04"/>
    <w:rsid w:val="00A355B8"/>
    <w:rsid w:val="00A36C94"/>
    <w:rsid w:val="00A40ADD"/>
    <w:rsid w:val="00A4478D"/>
    <w:rsid w:val="00A45938"/>
    <w:rsid w:val="00A529E7"/>
    <w:rsid w:val="00A555C1"/>
    <w:rsid w:val="00A569D0"/>
    <w:rsid w:val="00A65525"/>
    <w:rsid w:val="00A7121A"/>
    <w:rsid w:val="00A74ACD"/>
    <w:rsid w:val="00A76F7A"/>
    <w:rsid w:val="00A81057"/>
    <w:rsid w:val="00A86DC4"/>
    <w:rsid w:val="00A92070"/>
    <w:rsid w:val="00A9580C"/>
    <w:rsid w:val="00AA409C"/>
    <w:rsid w:val="00AA7DA0"/>
    <w:rsid w:val="00AB37EE"/>
    <w:rsid w:val="00AB4B95"/>
    <w:rsid w:val="00AC08AF"/>
    <w:rsid w:val="00AC3729"/>
    <w:rsid w:val="00AC7A79"/>
    <w:rsid w:val="00AC7DAD"/>
    <w:rsid w:val="00AE4DB5"/>
    <w:rsid w:val="00AF49A2"/>
    <w:rsid w:val="00B11496"/>
    <w:rsid w:val="00B122E0"/>
    <w:rsid w:val="00B17843"/>
    <w:rsid w:val="00B21089"/>
    <w:rsid w:val="00B22E45"/>
    <w:rsid w:val="00B30B9E"/>
    <w:rsid w:val="00B31FD8"/>
    <w:rsid w:val="00B334AB"/>
    <w:rsid w:val="00B35769"/>
    <w:rsid w:val="00B40396"/>
    <w:rsid w:val="00B44116"/>
    <w:rsid w:val="00B45B8D"/>
    <w:rsid w:val="00B4667F"/>
    <w:rsid w:val="00B563B4"/>
    <w:rsid w:val="00B60DEB"/>
    <w:rsid w:val="00B61BC5"/>
    <w:rsid w:val="00B6327A"/>
    <w:rsid w:val="00B6600B"/>
    <w:rsid w:val="00B6736B"/>
    <w:rsid w:val="00B91A52"/>
    <w:rsid w:val="00BA1821"/>
    <w:rsid w:val="00BA4E0A"/>
    <w:rsid w:val="00BB4009"/>
    <w:rsid w:val="00BB612A"/>
    <w:rsid w:val="00BC1573"/>
    <w:rsid w:val="00BC18A4"/>
    <w:rsid w:val="00BD7624"/>
    <w:rsid w:val="00BF0903"/>
    <w:rsid w:val="00BF1CFF"/>
    <w:rsid w:val="00BF452A"/>
    <w:rsid w:val="00C05573"/>
    <w:rsid w:val="00C07575"/>
    <w:rsid w:val="00C15ECF"/>
    <w:rsid w:val="00C24013"/>
    <w:rsid w:val="00C2637F"/>
    <w:rsid w:val="00C3195A"/>
    <w:rsid w:val="00C32433"/>
    <w:rsid w:val="00C3422E"/>
    <w:rsid w:val="00C37572"/>
    <w:rsid w:val="00C52F15"/>
    <w:rsid w:val="00C6658E"/>
    <w:rsid w:val="00C71E6F"/>
    <w:rsid w:val="00C731A3"/>
    <w:rsid w:val="00C82E7E"/>
    <w:rsid w:val="00C924EF"/>
    <w:rsid w:val="00CA15FB"/>
    <w:rsid w:val="00CB0BCB"/>
    <w:rsid w:val="00CB30CF"/>
    <w:rsid w:val="00CC2122"/>
    <w:rsid w:val="00CC2C19"/>
    <w:rsid w:val="00CE1BEB"/>
    <w:rsid w:val="00CE40A0"/>
    <w:rsid w:val="00CF775A"/>
    <w:rsid w:val="00D14C62"/>
    <w:rsid w:val="00D15355"/>
    <w:rsid w:val="00D1624B"/>
    <w:rsid w:val="00D241F2"/>
    <w:rsid w:val="00D24CAF"/>
    <w:rsid w:val="00D25013"/>
    <w:rsid w:val="00D36665"/>
    <w:rsid w:val="00D379C7"/>
    <w:rsid w:val="00D37FEB"/>
    <w:rsid w:val="00D4021A"/>
    <w:rsid w:val="00D40813"/>
    <w:rsid w:val="00D44B07"/>
    <w:rsid w:val="00D462DF"/>
    <w:rsid w:val="00D55703"/>
    <w:rsid w:val="00D5796F"/>
    <w:rsid w:val="00D60859"/>
    <w:rsid w:val="00D63C45"/>
    <w:rsid w:val="00D76AA4"/>
    <w:rsid w:val="00D77374"/>
    <w:rsid w:val="00D86B26"/>
    <w:rsid w:val="00D86C38"/>
    <w:rsid w:val="00D9312C"/>
    <w:rsid w:val="00DA0F7C"/>
    <w:rsid w:val="00DA4EAA"/>
    <w:rsid w:val="00DC54CB"/>
    <w:rsid w:val="00DC5CE8"/>
    <w:rsid w:val="00DC6FAD"/>
    <w:rsid w:val="00DD1BEC"/>
    <w:rsid w:val="00DE6BFE"/>
    <w:rsid w:val="00DE757D"/>
    <w:rsid w:val="00DF1C47"/>
    <w:rsid w:val="00E27FDC"/>
    <w:rsid w:val="00E30771"/>
    <w:rsid w:val="00E30F10"/>
    <w:rsid w:val="00E3266F"/>
    <w:rsid w:val="00E34B0F"/>
    <w:rsid w:val="00E427EF"/>
    <w:rsid w:val="00E5263A"/>
    <w:rsid w:val="00E55AB4"/>
    <w:rsid w:val="00E5773B"/>
    <w:rsid w:val="00E71DD0"/>
    <w:rsid w:val="00E757A0"/>
    <w:rsid w:val="00E821FD"/>
    <w:rsid w:val="00E851A3"/>
    <w:rsid w:val="00EA07F9"/>
    <w:rsid w:val="00EA1C21"/>
    <w:rsid w:val="00EA7C91"/>
    <w:rsid w:val="00EB3435"/>
    <w:rsid w:val="00EB6B8F"/>
    <w:rsid w:val="00EC156C"/>
    <w:rsid w:val="00ED008E"/>
    <w:rsid w:val="00ED0610"/>
    <w:rsid w:val="00ED1F22"/>
    <w:rsid w:val="00ED57EE"/>
    <w:rsid w:val="00EE4EC0"/>
    <w:rsid w:val="00EF10C1"/>
    <w:rsid w:val="00EF198C"/>
    <w:rsid w:val="00F005E8"/>
    <w:rsid w:val="00F0083A"/>
    <w:rsid w:val="00F008B0"/>
    <w:rsid w:val="00F0469E"/>
    <w:rsid w:val="00F20EDA"/>
    <w:rsid w:val="00F24230"/>
    <w:rsid w:val="00F25161"/>
    <w:rsid w:val="00F35A72"/>
    <w:rsid w:val="00F4218D"/>
    <w:rsid w:val="00F54543"/>
    <w:rsid w:val="00F54843"/>
    <w:rsid w:val="00F738DE"/>
    <w:rsid w:val="00F770BC"/>
    <w:rsid w:val="00F861AE"/>
    <w:rsid w:val="00F86DBA"/>
    <w:rsid w:val="00F914F8"/>
    <w:rsid w:val="00FA0C5D"/>
    <w:rsid w:val="00FB3FCC"/>
    <w:rsid w:val="00FB466F"/>
    <w:rsid w:val="00FB554D"/>
    <w:rsid w:val="00FC0527"/>
    <w:rsid w:val="00FC0E21"/>
    <w:rsid w:val="00FD1787"/>
    <w:rsid w:val="00FD35E9"/>
    <w:rsid w:val="00FD7B2C"/>
    <w:rsid w:val="00FE17A8"/>
    <w:rsid w:val="00FE37D5"/>
    <w:rsid w:val="00FE728D"/>
    <w:rsid w:val="00FF3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0190E442-5A37-41B6-8DD9-45F336F2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EB7"/>
    <w:rPr>
      <w:sz w:val="24"/>
      <w:szCs w:val="24"/>
      <w:lang w:val="it-IT" w:eastAsia="it-IT"/>
    </w:rPr>
  </w:style>
  <w:style w:type="paragraph" w:styleId="Heading1">
    <w:name w:val="heading 1"/>
    <w:basedOn w:val="Normal"/>
    <w:link w:val="Heading1Char"/>
    <w:uiPriority w:val="99"/>
    <w:qFormat/>
    <w:rsid w:val="00ED57EE"/>
    <w:pPr>
      <w:spacing w:before="100" w:beforeAutospacing="1" w:after="100" w:afterAutospacing="1"/>
      <w:outlineLvl w:val="0"/>
    </w:pPr>
    <w:rPr>
      <w:rFonts w:ascii="Times New Roman" w:hAnsi="Times New Roman"/>
      <w:b/>
      <w:bCs/>
      <w:kern w:val="36"/>
      <w:sz w:val="48"/>
      <w:szCs w:val="48"/>
    </w:rPr>
  </w:style>
  <w:style w:type="paragraph" w:styleId="Heading4">
    <w:name w:val="heading 4"/>
    <w:basedOn w:val="Normal"/>
    <w:next w:val="Normal"/>
    <w:link w:val="Heading4Char"/>
    <w:uiPriority w:val="99"/>
    <w:qFormat/>
    <w:rsid w:val="007C71EB"/>
    <w:pPr>
      <w:keepNext/>
      <w:keepLines/>
      <w:spacing w:before="200"/>
      <w:outlineLvl w:val="3"/>
    </w:pPr>
    <w:rPr>
      <w:rFonts w:ascii="Calibri" w:eastAsia="MS Gothic"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57EE"/>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9"/>
    <w:semiHidden/>
    <w:locked/>
    <w:rsid w:val="007C71EB"/>
    <w:rPr>
      <w:rFonts w:ascii="Calibri" w:eastAsia="MS Gothic" w:hAnsi="Calibri" w:cs="Times New Roman"/>
      <w:b/>
      <w:bCs/>
      <w:i/>
      <w:iCs/>
      <w:color w:val="4F81BD"/>
    </w:rPr>
  </w:style>
  <w:style w:type="character" w:styleId="Hyperlink">
    <w:name w:val="Hyperlink"/>
    <w:basedOn w:val="DefaultParagraphFont"/>
    <w:uiPriority w:val="99"/>
    <w:rsid w:val="007F25E6"/>
    <w:rPr>
      <w:rFonts w:cs="Times New Roman"/>
      <w:color w:val="0000FF"/>
      <w:u w:val="single"/>
    </w:rPr>
  </w:style>
  <w:style w:type="character" w:styleId="Strong">
    <w:name w:val="Strong"/>
    <w:basedOn w:val="DefaultParagraphFont"/>
    <w:uiPriority w:val="99"/>
    <w:qFormat/>
    <w:rsid w:val="008C68DD"/>
    <w:rPr>
      <w:rFonts w:cs="Times New Roman"/>
      <w:b/>
      <w:bCs/>
    </w:rPr>
  </w:style>
  <w:style w:type="paragraph" w:customStyle="1" w:styleId="Default">
    <w:name w:val="Default"/>
    <w:uiPriority w:val="99"/>
    <w:rsid w:val="00054FE6"/>
    <w:pPr>
      <w:autoSpaceDE w:val="0"/>
      <w:autoSpaceDN w:val="0"/>
      <w:adjustRightInd w:val="0"/>
    </w:pPr>
    <w:rPr>
      <w:rFonts w:ascii="Calibri" w:hAnsi="Calibri" w:cs="Calibri"/>
      <w:color w:val="000000"/>
      <w:sz w:val="24"/>
      <w:szCs w:val="24"/>
      <w:lang w:val="it-IT" w:eastAsia="it-IT"/>
    </w:rPr>
  </w:style>
  <w:style w:type="paragraph" w:styleId="ListParagraph">
    <w:name w:val="List Paragraph"/>
    <w:basedOn w:val="Normal"/>
    <w:uiPriority w:val="99"/>
    <w:qFormat/>
    <w:rsid w:val="00054FE6"/>
    <w:pPr>
      <w:spacing w:after="360"/>
      <w:ind w:left="720"/>
      <w:contextualSpacing/>
      <w:jc w:val="both"/>
    </w:pPr>
    <w:rPr>
      <w:rFonts w:ascii="Arial" w:hAnsi="Arial"/>
      <w:sz w:val="20"/>
      <w:szCs w:val="22"/>
      <w:lang w:val="en-GB"/>
    </w:rPr>
  </w:style>
  <w:style w:type="paragraph" w:customStyle="1" w:styleId="lead">
    <w:name w:val="lead"/>
    <w:basedOn w:val="Normal"/>
    <w:uiPriority w:val="99"/>
    <w:rsid w:val="008A6C19"/>
    <w:pPr>
      <w:spacing w:before="100" w:beforeAutospacing="1" w:after="100" w:afterAutospacing="1"/>
    </w:pPr>
    <w:rPr>
      <w:rFonts w:ascii="Times New Roman" w:hAnsi="Times New Roman"/>
    </w:rPr>
  </w:style>
  <w:style w:type="paragraph" w:customStyle="1" w:styleId="page-top-spacer">
    <w:name w:val="page-top-spacer"/>
    <w:basedOn w:val="Normal"/>
    <w:uiPriority w:val="99"/>
    <w:rsid w:val="008A6C19"/>
    <w:pPr>
      <w:spacing w:before="100" w:beforeAutospacing="1" w:after="100" w:afterAutospacing="1"/>
    </w:pPr>
    <w:rPr>
      <w:rFonts w:ascii="Times New Roman" w:hAnsi="Times New Roman"/>
    </w:rPr>
  </w:style>
  <w:style w:type="paragraph" w:customStyle="1" w:styleId="medium-7">
    <w:name w:val="medium-7"/>
    <w:basedOn w:val="Normal"/>
    <w:uiPriority w:val="99"/>
    <w:rsid w:val="008A6C19"/>
    <w:pPr>
      <w:spacing w:before="100" w:beforeAutospacing="1" w:after="100" w:afterAutospacing="1"/>
    </w:pPr>
    <w:rPr>
      <w:rFonts w:ascii="Times New Roman" w:hAnsi="Times New Roman"/>
    </w:rPr>
  </w:style>
  <w:style w:type="character" w:customStyle="1" w:styleId="apple-converted-space">
    <w:name w:val="apple-converted-space"/>
    <w:basedOn w:val="DefaultParagraphFont"/>
    <w:uiPriority w:val="99"/>
    <w:rsid w:val="008B6312"/>
    <w:rPr>
      <w:rFonts w:cs="Times New Roman"/>
    </w:rPr>
  </w:style>
  <w:style w:type="paragraph" w:styleId="BalloonText">
    <w:name w:val="Balloon Text"/>
    <w:basedOn w:val="Normal"/>
    <w:link w:val="BalloonTextChar"/>
    <w:uiPriority w:val="99"/>
    <w:semiHidden/>
    <w:rsid w:val="00F86DB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86DBA"/>
    <w:rPr>
      <w:rFonts w:ascii="Segoe UI" w:hAnsi="Segoe UI" w:cs="Segoe UI"/>
      <w:sz w:val="18"/>
      <w:szCs w:val="18"/>
    </w:rPr>
  </w:style>
  <w:style w:type="paragraph" w:styleId="Header">
    <w:name w:val="header"/>
    <w:basedOn w:val="Normal"/>
    <w:link w:val="HeaderChar"/>
    <w:uiPriority w:val="99"/>
    <w:rsid w:val="00046271"/>
    <w:pPr>
      <w:tabs>
        <w:tab w:val="center" w:pos="4680"/>
        <w:tab w:val="right" w:pos="9360"/>
      </w:tabs>
    </w:pPr>
  </w:style>
  <w:style w:type="character" w:customStyle="1" w:styleId="HeaderChar">
    <w:name w:val="Header Char"/>
    <w:basedOn w:val="DefaultParagraphFont"/>
    <w:link w:val="Header"/>
    <w:uiPriority w:val="99"/>
    <w:locked/>
    <w:rsid w:val="00046271"/>
    <w:rPr>
      <w:rFonts w:cs="Times New Roman"/>
    </w:rPr>
  </w:style>
  <w:style w:type="paragraph" w:styleId="Footer">
    <w:name w:val="footer"/>
    <w:basedOn w:val="Normal"/>
    <w:link w:val="FooterChar"/>
    <w:uiPriority w:val="99"/>
    <w:rsid w:val="00046271"/>
    <w:pPr>
      <w:tabs>
        <w:tab w:val="center" w:pos="4680"/>
        <w:tab w:val="right" w:pos="9360"/>
      </w:tabs>
    </w:pPr>
  </w:style>
  <w:style w:type="character" w:customStyle="1" w:styleId="FooterChar">
    <w:name w:val="Footer Char"/>
    <w:basedOn w:val="DefaultParagraphFont"/>
    <w:link w:val="Footer"/>
    <w:uiPriority w:val="99"/>
    <w:locked/>
    <w:rsid w:val="00046271"/>
    <w:rPr>
      <w:rFonts w:cs="Times New Roman"/>
    </w:rPr>
  </w:style>
  <w:style w:type="character" w:styleId="CommentReference">
    <w:name w:val="annotation reference"/>
    <w:basedOn w:val="DefaultParagraphFont"/>
    <w:uiPriority w:val="99"/>
    <w:semiHidden/>
    <w:rsid w:val="006B2601"/>
    <w:rPr>
      <w:rFonts w:cs="Times New Roman"/>
      <w:sz w:val="16"/>
      <w:szCs w:val="16"/>
    </w:rPr>
  </w:style>
  <w:style w:type="paragraph" w:styleId="CommentText">
    <w:name w:val="annotation text"/>
    <w:basedOn w:val="Normal"/>
    <w:link w:val="CommentTextChar"/>
    <w:uiPriority w:val="99"/>
    <w:semiHidden/>
    <w:rsid w:val="006B2601"/>
    <w:rPr>
      <w:sz w:val="20"/>
      <w:szCs w:val="20"/>
    </w:rPr>
  </w:style>
  <w:style w:type="character" w:customStyle="1" w:styleId="CommentTextChar">
    <w:name w:val="Comment Text Char"/>
    <w:basedOn w:val="DefaultParagraphFont"/>
    <w:link w:val="CommentText"/>
    <w:uiPriority w:val="99"/>
    <w:semiHidden/>
    <w:locked/>
    <w:rsid w:val="006B2601"/>
    <w:rPr>
      <w:rFonts w:cs="Times New Roman"/>
      <w:sz w:val="20"/>
      <w:szCs w:val="20"/>
    </w:rPr>
  </w:style>
  <w:style w:type="paragraph" w:styleId="CommentSubject">
    <w:name w:val="annotation subject"/>
    <w:basedOn w:val="CommentText"/>
    <w:next w:val="CommentText"/>
    <w:link w:val="CommentSubjectChar"/>
    <w:uiPriority w:val="99"/>
    <w:semiHidden/>
    <w:rsid w:val="006B2601"/>
    <w:rPr>
      <w:b/>
      <w:bCs/>
    </w:rPr>
  </w:style>
  <w:style w:type="character" w:customStyle="1" w:styleId="CommentSubjectChar">
    <w:name w:val="Comment Subject Char"/>
    <w:basedOn w:val="CommentTextChar"/>
    <w:link w:val="CommentSubject"/>
    <w:uiPriority w:val="99"/>
    <w:semiHidden/>
    <w:locked/>
    <w:rsid w:val="006B2601"/>
    <w:rPr>
      <w:rFonts w:cs="Times New Roman"/>
      <w:b/>
      <w:bCs/>
      <w:sz w:val="20"/>
      <w:szCs w:val="20"/>
    </w:rPr>
  </w:style>
  <w:style w:type="character" w:customStyle="1" w:styleId="UnresolvedMention1">
    <w:name w:val="Unresolved Mention1"/>
    <w:basedOn w:val="DefaultParagraphFont"/>
    <w:uiPriority w:val="99"/>
    <w:semiHidden/>
    <w:rsid w:val="00D55703"/>
    <w:rPr>
      <w:rFonts w:cs="Times New Roman"/>
      <w:color w:val="808080"/>
      <w:shd w:val="clear" w:color="auto" w:fill="E6E6E6"/>
    </w:rPr>
  </w:style>
  <w:style w:type="character" w:styleId="FollowedHyperlink">
    <w:name w:val="FollowedHyperlink"/>
    <w:basedOn w:val="DefaultParagraphFont"/>
    <w:uiPriority w:val="99"/>
    <w:semiHidden/>
    <w:rsid w:val="008A04FF"/>
    <w:rPr>
      <w:rFonts w:cs="Times New Roman"/>
      <w:color w:val="800080"/>
      <w:u w:val="single"/>
    </w:rPr>
  </w:style>
  <w:style w:type="character" w:customStyle="1" w:styleId="UnresolvedMention2">
    <w:name w:val="Unresolved Mention2"/>
    <w:basedOn w:val="DefaultParagraphFont"/>
    <w:uiPriority w:val="99"/>
    <w:rsid w:val="006257A0"/>
    <w:rPr>
      <w:rFonts w:cs="Times New Roman"/>
      <w:color w:val="808080"/>
      <w:shd w:val="clear" w:color="auto" w:fill="E6E6E6"/>
    </w:rPr>
  </w:style>
  <w:style w:type="character" w:customStyle="1" w:styleId="UnresolvedMention3">
    <w:name w:val="Unresolved Mention3"/>
    <w:basedOn w:val="DefaultParagraphFont"/>
    <w:uiPriority w:val="99"/>
    <w:rsid w:val="009D5505"/>
    <w:rPr>
      <w:rFonts w:cs="Times New Roman"/>
      <w:color w:val="808080"/>
      <w:shd w:val="clear" w:color="auto" w:fill="E6E6E6"/>
    </w:rPr>
  </w:style>
  <w:style w:type="paragraph" w:styleId="Revision">
    <w:name w:val="Revision"/>
    <w:hidden/>
    <w:uiPriority w:val="99"/>
    <w:semiHidden/>
    <w:rsid w:val="00CB30CF"/>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194957">
      <w:marLeft w:val="0"/>
      <w:marRight w:val="0"/>
      <w:marTop w:val="0"/>
      <w:marBottom w:val="0"/>
      <w:divBdr>
        <w:top w:val="none" w:sz="0" w:space="0" w:color="auto"/>
        <w:left w:val="none" w:sz="0" w:space="0" w:color="auto"/>
        <w:bottom w:val="none" w:sz="0" w:space="0" w:color="auto"/>
        <w:right w:val="none" w:sz="0" w:space="0" w:color="auto"/>
      </w:divBdr>
    </w:div>
    <w:div w:id="1821194958">
      <w:marLeft w:val="0"/>
      <w:marRight w:val="0"/>
      <w:marTop w:val="0"/>
      <w:marBottom w:val="0"/>
      <w:divBdr>
        <w:top w:val="none" w:sz="0" w:space="0" w:color="auto"/>
        <w:left w:val="none" w:sz="0" w:space="0" w:color="auto"/>
        <w:bottom w:val="none" w:sz="0" w:space="0" w:color="auto"/>
        <w:right w:val="none" w:sz="0" w:space="0" w:color="auto"/>
      </w:divBdr>
    </w:div>
    <w:div w:id="1821194959">
      <w:marLeft w:val="0"/>
      <w:marRight w:val="0"/>
      <w:marTop w:val="0"/>
      <w:marBottom w:val="0"/>
      <w:divBdr>
        <w:top w:val="none" w:sz="0" w:space="0" w:color="auto"/>
        <w:left w:val="none" w:sz="0" w:space="0" w:color="auto"/>
        <w:bottom w:val="none" w:sz="0" w:space="0" w:color="auto"/>
        <w:right w:val="none" w:sz="0" w:space="0" w:color="auto"/>
      </w:divBdr>
    </w:div>
    <w:div w:id="1821194960">
      <w:marLeft w:val="0"/>
      <w:marRight w:val="0"/>
      <w:marTop w:val="0"/>
      <w:marBottom w:val="0"/>
      <w:divBdr>
        <w:top w:val="none" w:sz="0" w:space="0" w:color="auto"/>
        <w:left w:val="none" w:sz="0" w:space="0" w:color="auto"/>
        <w:bottom w:val="none" w:sz="0" w:space="0" w:color="auto"/>
        <w:right w:val="none" w:sz="0" w:space="0" w:color="auto"/>
      </w:divBdr>
    </w:div>
    <w:div w:id="1821194961">
      <w:marLeft w:val="0"/>
      <w:marRight w:val="0"/>
      <w:marTop w:val="0"/>
      <w:marBottom w:val="0"/>
      <w:divBdr>
        <w:top w:val="none" w:sz="0" w:space="0" w:color="auto"/>
        <w:left w:val="none" w:sz="0" w:space="0" w:color="auto"/>
        <w:bottom w:val="none" w:sz="0" w:space="0" w:color="auto"/>
        <w:right w:val="none" w:sz="0" w:space="0" w:color="auto"/>
      </w:divBdr>
    </w:div>
    <w:div w:id="1821194964">
      <w:marLeft w:val="0"/>
      <w:marRight w:val="0"/>
      <w:marTop w:val="0"/>
      <w:marBottom w:val="0"/>
      <w:divBdr>
        <w:top w:val="none" w:sz="0" w:space="0" w:color="auto"/>
        <w:left w:val="none" w:sz="0" w:space="0" w:color="auto"/>
        <w:bottom w:val="none" w:sz="0" w:space="0" w:color="auto"/>
        <w:right w:val="none" w:sz="0" w:space="0" w:color="auto"/>
      </w:divBdr>
    </w:div>
    <w:div w:id="1821194965">
      <w:marLeft w:val="0"/>
      <w:marRight w:val="0"/>
      <w:marTop w:val="0"/>
      <w:marBottom w:val="0"/>
      <w:divBdr>
        <w:top w:val="none" w:sz="0" w:space="0" w:color="auto"/>
        <w:left w:val="none" w:sz="0" w:space="0" w:color="auto"/>
        <w:bottom w:val="none" w:sz="0" w:space="0" w:color="auto"/>
        <w:right w:val="none" w:sz="0" w:space="0" w:color="auto"/>
      </w:divBdr>
    </w:div>
    <w:div w:id="1821194966">
      <w:marLeft w:val="0"/>
      <w:marRight w:val="0"/>
      <w:marTop w:val="0"/>
      <w:marBottom w:val="0"/>
      <w:divBdr>
        <w:top w:val="none" w:sz="0" w:space="0" w:color="auto"/>
        <w:left w:val="none" w:sz="0" w:space="0" w:color="auto"/>
        <w:bottom w:val="none" w:sz="0" w:space="0" w:color="auto"/>
        <w:right w:val="none" w:sz="0" w:space="0" w:color="auto"/>
      </w:divBdr>
    </w:div>
    <w:div w:id="1821194967">
      <w:marLeft w:val="0"/>
      <w:marRight w:val="0"/>
      <w:marTop w:val="0"/>
      <w:marBottom w:val="0"/>
      <w:divBdr>
        <w:top w:val="none" w:sz="0" w:space="0" w:color="auto"/>
        <w:left w:val="none" w:sz="0" w:space="0" w:color="auto"/>
        <w:bottom w:val="none" w:sz="0" w:space="0" w:color="auto"/>
        <w:right w:val="none" w:sz="0" w:space="0" w:color="auto"/>
      </w:divBdr>
    </w:div>
    <w:div w:id="1821194968">
      <w:marLeft w:val="0"/>
      <w:marRight w:val="0"/>
      <w:marTop w:val="0"/>
      <w:marBottom w:val="0"/>
      <w:divBdr>
        <w:top w:val="none" w:sz="0" w:space="0" w:color="auto"/>
        <w:left w:val="none" w:sz="0" w:space="0" w:color="auto"/>
        <w:bottom w:val="none" w:sz="0" w:space="0" w:color="auto"/>
        <w:right w:val="none" w:sz="0" w:space="0" w:color="auto"/>
      </w:divBdr>
    </w:div>
    <w:div w:id="1821194969">
      <w:marLeft w:val="0"/>
      <w:marRight w:val="0"/>
      <w:marTop w:val="0"/>
      <w:marBottom w:val="0"/>
      <w:divBdr>
        <w:top w:val="none" w:sz="0" w:space="0" w:color="auto"/>
        <w:left w:val="none" w:sz="0" w:space="0" w:color="auto"/>
        <w:bottom w:val="none" w:sz="0" w:space="0" w:color="auto"/>
        <w:right w:val="none" w:sz="0" w:space="0" w:color="auto"/>
      </w:divBdr>
    </w:div>
    <w:div w:id="1821194970">
      <w:marLeft w:val="0"/>
      <w:marRight w:val="0"/>
      <w:marTop w:val="0"/>
      <w:marBottom w:val="0"/>
      <w:divBdr>
        <w:top w:val="none" w:sz="0" w:space="0" w:color="auto"/>
        <w:left w:val="none" w:sz="0" w:space="0" w:color="auto"/>
        <w:bottom w:val="none" w:sz="0" w:space="0" w:color="auto"/>
        <w:right w:val="none" w:sz="0" w:space="0" w:color="auto"/>
      </w:divBdr>
      <w:divsChild>
        <w:div w:id="1821194973">
          <w:marLeft w:val="1166"/>
          <w:marRight w:val="0"/>
          <w:marTop w:val="60"/>
          <w:marBottom w:val="60"/>
          <w:divBdr>
            <w:top w:val="none" w:sz="0" w:space="0" w:color="auto"/>
            <w:left w:val="none" w:sz="0" w:space="0" w:color="auto"/>
            <w:bottom w:val="none" w:sz="0" w:space="0" w:color="auto"/>
            <w:right w:val="none" w:sz="0" w:space="0" w:color="auto"/>
          </w:divBdr>
        </w:div>
        <w:div w:id="1821194990">
          <w:marLeft w:val="1166"/>
          <w:marRight w:val="0"/>
          <w:marTop w:val="60"/>
          <w:marBottom w:val="0"/>
          <w:divBdr>
            <w:top w:val="none" w:sz="0" w:space="0" w:color="auto"/>
            <w:left w:val="none" w:sz="0" w:space="0" w:color="auto"/>
            <w:bottom w:val="none" w:sz="0" w:space="0" w:color="auto"/>
            <w:right w:val="none" w:sz="0" w:space="0" w:color="auto"/>
          </w:divBdr>
        </w:div>
        <w:div w:id="1821194991">
          <w:marLeft w:val="1166"/>
          <w:marRight w:val="0"/>
          <w:marTop w:val="60"/>
          <w:marBottom w:val="0"/>
          <w:divBdr>
            <w:top w:val="none" w:sz="0" w:space="0" w:color="auto"/>
            <w:left w:val="none" w:sz="0" w:space="0" w:color="auto"/>
            <w:bottom w:val="none" w:sz="0" w:space="0" w:color="auto"/>
            <w:right w:val="none" w:sz="0" w:space="0" w:color="auto"/>
          </w:divBdr>
        </w:div>
        <w:div w:id="1821194994">
          <w:marLeft w:val="1166"/>
          <w:marRight w:val="0"/>
          <w:marTop w:val="60"/>
          <w:marBottom w:val="0"/>
          <w:divBdr>
            <w:top w:val="none" w:sz="0" w:space="0" w:color="auto"/>
            <w:left w:val="none" w:sz="0" w:space="0" w:color="auto"/>
            <w:bottom w:val="none" w:sz="0" w:space="0" w:color="auto"/>
            <w:right w:val="none" w:sz="0" w:space="0" w:color="auto"/>
          </w:divBdr>
        </w:div>
        <w:div w:id="1821195000">
          <w:marLeft w:val="1800"/>
          <w:marRight w:val="0"/>
          <w:marTop w:val="60"/>
          <w:marBottom w:val="0"/>
          <w:divBdr>
            <w:top w:val="none" w:sz="0" w:space="0" w:color="auto"/>
            <w:left w:val="none" w:sz="0" w:space="0" w:color="auto"/>
            <w:bottom w:val="none" w:sz="0" w:space="0" w:color="auto"/>
            <w:right w:val="none" w:sz="0" w:space="0" w:color="auto"/>
          </w:divBdr>
        </w:div>
      </w:divsChild>
    </w:div>
    <w:div w:id="1821194971">
      <w:marLeft w:val="0"/>
      <w:marRight w:val="0"/>
      <w:marTop w:val="0"/>
      <w:marBottom w:val="0"/>
      <w:divBdr>
        <w:top w:val="none" w:sz="0" w:space="0" w:color="auto"/>
        <w:left w:val="none" w:sz="0" w:space="0" w:color="auto"/>
        <w:bottom w:val="none" w:sz="0" w:space="0" w:color="auto"/>
        <w:right w:val="none" w:sz="0" w:space="0" w:color="auto"/>
      </w:divBdr>
    </w:div>
    <w:div w:id="1821194972">
      <w:marLeft w:val="0"/>
      <w:marRight w:val="0"/>
      <w:marTop w:val="0"/>
      <w:marBottom w:val="0"/>
      <w:divBdr>
        <w:top w:val="none" w:sz="0" w:space="0" w:color="auto"/>
        <w:left w:val="none" w:sz="0" w:space="0" w:color="auto"/>
        <w:bottom w:val="none" w:sz="0" w:space="0" w:color="auto"/>
        <w:right w:val="none" w:sz="0" w:space="0" w:color="auto"/>
      </w:divBdr>
    </w:div>
    <w:div w:id="1821194974">
      <w:marLeft w:val="0"/>
      <w:marRight w:val="0"/>
      <w:marTop w:val="0"/>
      <w:marBottom w:val="0"/>
      <w:divBdr>
        <w:top w:val="none" w:sz="0" w:space="0" w:color="auto"/>
        <w:left w:val="none" w:sz="0" w:space="0" w:color="auto"/>
        <w:bottom w:val="none" w:sz="0" w:space="0" w:color="auto"/>
        <w:right w:val="none" w:sz="0" w:space="0" w:color="auto"/>
      </w:divBdr>
    </w:div>
    <w:div w:id="1821194976">
      <w:marLeft w:val="0"/>
      <w:marRight w:val="0"/>
      <w:marTop w:val="0"/>
      <w:marBottom w:val="0"/>
      <w:divBdr>
        <w:top w:val="none" w:sz="0" w:space="0" w:color="auto"/>
        <w:left w:val="none" w:sz="0" w:space="0" w:color="auto"/>
        <w:bottom w:val="none" w:sz="0" w:space="0" w:color="auto"/>
        <w:right w:val="none" w:sz="0" w:space="0" w:color="auto"/>
      </w:divBdr>
    </w:div>
    <w:div w:id="1821194977">
      <w:marLeft w:val="0"/>
      <w:marRight w:val="0"/>
      <w:marTop w:val="0"/>
      <w:marBottom w:val="0"/>
      <w:divBdr>
        <w:top w:val="none" w:sz="0" w:space="0" w:color="auto"/>
        <w:left w:val="none" w:sz="0" w:space="0" w:color="auto"/>
        <w:bottom w:val="none" w:sz="0" w:space="0" w:color="auto"/>
        <w:right w:val="none" w:sz="0" w:space="0" w:color="auto"/>
      </w:divBdr>
    </w:div>
    <w:div w:id="1821194978">
      <w:marLeft w:val="0"/>
      <w:marRight w:val="0"/>
      <w:marTop w:val="0"/>
      <w:marBottom w:val="0"/>
      <w:divBdr>
        <w:top w:val="none" w:sz="0" w:space="0" w:color="auto"/>
        <w:left w:val="none" w:sz="0" w:space="0" w:color="auto"/>
        <w:bottom w:val="none" w:sz="0" w:space="0" w:color="auto"/>
        <w:right w:val="none" w:sz="0" w:space="0" w:color="auto"/>
      </w:divBdr>
    </w:div>
    <w:div w:id="1821194979">
      <w:marLeft w:val="0"/>
      <w:marRight w:val="0"/>
      <w:marTop w:val="0"/>
      <w:marBottom w:val="0"/>
      <w:divBdr>
        <w:top w:val="none" w:sz="0" w:space="0" w:color="auto"/>
        <w:left w:val="none" w:sz="0" w:space="0" w:color="auto"/>
        <w:bottom w:val="none" w:sz="0" w:space="0" w:color="auto"/>
        <w:right w:val="none" w:sz="0" w:space="0" w:color="auto"/>
      </w:divBdr>
    </w:div>
    <w:div w:id="1821194980">
      <w:marLeft w:val="0"/>
      <w:marRight w:val="0"/>
      <w:marTop w:val="0"/>
      <w:marBottom w:val="0"/>
      <w:divBdr>
        <w:top w:val="none" w:sz="0" w:space="0" w:color="auto"/>
        <w:left w:val="none" w:sz="0" w:space="0" w:color="auto"/>
        <w:bottom w:val="none" w:sz="0" w:space="0" w:color="auto"/>
        <w:right w:val="none" w:sz="0" w:space="0" w:color="auto"/>
      </w:divBdr>
    </w:div>
    <w:div w:id="1821194981">
      <w:marLeft w:val="0"/>
      <w:marRight w:val="0"/>
      <w:marTop w:val="0"/>
      <w:marBottom w:val="0"/>
      <w:divBdr>
        <w:top w:val="none" w:sz="0" w:space="0" w:color="auto"/>
        <w:left w:val="none" w:sz="0" w:space="0" w:color="auto"/>
        <w:bottom w:val="none" w:sz="0" w:space="0" w:color="auto"/>
        <w:right w:val="none" w:sz="0" w:space="0" w:color="auto"/>
      </w:divBdr>
    </w:div>
    <w:div w:id="1821194982">
      <w:marLeft w:val="0"/>
      <w:marRight w:val="0"/>
      <w:marTop w:val="0"/>
      <w:marBottom w:val="0"/>
      <w:divBdr>
        <w:top w:val="none" w:sz="0" w:space="0" w:color="auto"/>
        <w:left w:val="none" w:sz="0" w:space="0" w:color="auto"/>
        <w:bottom w:val="none" w:sz="0" w:space="0" w:color="auto"/>
        <w:right w:val="none" w:sz="0" w:space="0" w:color="auto"/>
      </w:divBdr>
    </w:div>
    <w:div w:id="1821194983">
      <w:marLeft w:val="0"/>
      <w:marRight w:val="0"/>
      <w:marTop w:val="0"/>
      <w:marBottom w:val="0"/>
      <w:divBdr>
        <w:top w:val="none" w:sz="0" w:space="0" w:color="auto"/>
        <w:left w:val="none" w:sz="0" w:space="0" w:color="auto"/>
        <w:bottom w:val="none" w:sz="0" w:space="0" w:color="auto"/>
        <w:right w:val="none" w:sz="0" w:space="0" w:color="auto"/>
      </w:divBdr>
    </w:div>
    <w:div w:id="1821194984">
      <w:marLeft w:val="0"/>
      <w:marRight w:val="0"/>
      <w:marTop w:val="0"/>
      <w:marBottom w:val="0"/>
      <w:divBdr>
        <w:top w:val="none" w:sz="0" w:space="0" w:color="auto"/>
        <w:left w:val="none" w:sz="0" w:space="0" w:color="auto"/>
        <w:bottom w:val="none" w:sz="0" w:space="0" w:color="auto"/>
        <w:right w:val="none" w:sz="0" w:space="0" w:color="auto"/>
      </w:divBdr>
    </w:div>
    <w:div w:id="1821194985">
      <w:marLeft w:val="0"/>
      <w:marRight w:val="0"/>
      <w:marTop w:val="0"/>
      <w:marBottom w:val="0"/>
      <w:divBdr>
        <w:top w:val="none" w:sz="0" w:space="0" w:color="auto"/>
        <w:left w:val="none" w:sz="0" w:space="0" w:color="auto"/>
        <w:bottom w:val="none" w:sz="0" w:space="0" w:color="auto"/>
        <w:right w:val="none" w:sz="0" w:space="0" w:color="auto"/>
      </w:divBdr>
    </w:div>
    <w:div w:id="1821194986">
      <w:marLeft w:val="0"/>
      <w:marRight w:val="0"/>
      <w:marTop w:val="0"/>
      <w:marBottom w:val="0"/>
      <w:divBdr>
        <w:top w:val="none" w:sz="0" w:space="0" w:color="auto"/>
        <w:left w:val="none" w:sz="0" w:space="0" w:color="auto"/>
        <w:bottom w:val="none" w:sz="0" w:space="0" w:color="auto"/>
        <w:right w:val="none" w:sz="0" w:space="0" w:color="auto"/>
      </w:divBdr>
    </w:div>
    <w:div w:id="1821194987">
      <w:marLeft w:val="0"/>
      <w:marRight w:val="0"/>
      <w:marTop w:val="0"/>
      <w:marBottom w:val="0"/>
      <w:divBdr>
        <w:top w:val="none" w:sz="0" w:space="0" w:color="auto"/>
        <w:left w:val="none" w:sz="0" w:space="0" w:color="auto"/>
        <w:bottom w:val="none" w:sz="0" w:space="0" w:color="auto"/>
        <w:right w:val="none" w:sz="0" w:space="0" w:color="auto"/>
      </w:divBdr>
    </w:div>
    <w:div w:id="1821194989">
      <w:marLeft w:val="0"/>
      <w:marRight w:val="0"/>
      <w:marTop w:val="0"/>
      <w:marBottom w:val="0"/>
      <w:divBdr>
        <w:top w:val="none" w:sz="0" w:space="0" w:color="auto"/>
        <w:left w:val="none" w:sz="0" w:space="0" w:color="auto"/>
        <w:bottom w:val="none" w:sz="0" w:space="0" w:color="auto"/>
        <w:right w:val="none" w:sz="0" w:space="0" w:color="auto"/>
      </w:divBdr>
    </w:div>
    <w:div w:id="1821194992">
      <w:marLeft w:val="0"/>
      <w:marRight w:val="0"/>
      <w:marTop w:val="0"/>
      <w:marBottom w:val="0"/>
      <w:divBdr>
        <w:top w:val="none" w:sz="0" w:space="0" w:color="auto"/>
        <w:left w:val="none" w:sz="0" w:space="0" w:color="auto"/>
        <w:bottom w:val="none" w:sz="0" w:space="0" w:color="auto"/>
        <w:right w:val="none" w:sz="0" w:space="0" w:color="auto"/>
      </w:divBdr>
    </w:div>
    <w:div w:id="1821194993">
      <w:marLeft w:val="0"/>
      <w:marRight w:val="0"/>
      <w:marTop w:val="0"/>
      <w:marBottom w:val="0"/>
      <w:divBdr>
        <w:top w:val="none" w:sz="0" w:space="0" w:color="auto"/>
        <w:left w:val="none" w:sz="0" w:space="0" w:color="auto"/>
        <w:bottom w:val="none" w:sz="0" w:space="0" w:color="auto"/>
        <w:right w:val="none" w:sz="0" w:space="0" w:color="auto"/>
      </w:divBdr>
    </w:div>
    <w:div w:id="1821194995">
      <w:marLeft w:val="0"/>
      <w:marRight w:val="0"/>
      <w:marTop w:val="0"/>
      <w:marBottom w:val="0"/>
      <w:divBdr>
        <w:top w:val="none" w:sz="0" w:space="0" w:color="auto"/>
        <w:left w:val="none" w:sz="0" w:space="0" w:color="auto"/>
        <w:bottom w:val="none" w:sz="0" w:space="0" w:color="auto"/>
        <w:right w:val="none" w:sz="0" w:space="0" w:color="auto"/>
      </w:divBdr>
    </w:div>
    <w:div w:id="1821194996">
      <w:marLeft w:val="0"/>
      <w:marRight w:val="0"/>
      <w:marTop w:val="0"/>
      <w:marBottom w:val="0"/>
      <w:divBdr>
        <w:top w:val="none" w:sz="0" w:space="0" w:color="auto"/>
        <w:left w:val="none" w:sz="0" w:space="0" w:color="auto"/>
        <w:bottom w:val="none" w:sz="0" w:space="0" w:color="auto"/>
        <w:right w:val="none" w:sz="0" w:space="0" w:color="auto"/>
      </w:divBdr>
    </w:div>
    <w:div w:id="1821194997">
      <w:marLeft w:val="0"/>
      <w:marRight w:val="0"/>
      <w:marTop w:val="0"/>
      <w:marBottom w:val="0"/>
      <w:divBdr>
        <w:top w:val="none" w:sz="0" w:space="0" w:color="auto"/>
        <w:left w:val="none" w:sz="0" w:space="0" w:color="auto"/>
        <w:bottom w:val="none" w:sz="0" w:space="0" w:color="auto"/>
        <w:right w:val="none" w:sz="0" w:space="0" w:color="auto"/>
      </w:divBdr>
    </w:div>
    <w:div w:id="1821194998">
      <w:marLeft w:val="0"/>
      <w:marRight w:val="0"/>
      <w:marTop w:val="0"/>
      <w:marBottom w:val="0"/>
      <w:divBdr>
        <w:top w:val="none" w:sz="0" w:space="0" w:color="auto"/>
        <w:left w:val="none" w:sz="0" w:space="0" w:color="auto"/>
        <w:bottom w:val="none" w:sz="0" w:space="0" w:color="auto"/>
        <w:right w:val="none" w:sz="0" w:space="0" w:color="auto"/>
      </w:divBdr>
    </w:div>
    <w:div w:id="1821194999">
      <w:marLeft w:val="0"/>
      <w:marRight w:val="0"/>
      <w:marTop w:val="0"/>
      <w:marBottom w:val="0"/>
      <w:divBdr>
        <w:top w:val="none" w:sz="0" w:space="0" w:color="auto"/>
        <w:left w:val="none" w:sz="0" w:space="0" w:color="auto"/>
        <w:bottom w:val="none" w:sz="0" w:space="0" w:color="auto"/>
        <w:right w:val="none" w:sz="0" w:space="0" w:color="auto"/>
      </w:divBdr>
      <w:divsChild>
        <w:div w:id="1821194962">
          <w:marLeft w:val="720"/>
          <w:marRight w:val="0"/>
          <w:marTop w:val="0"/>
          <w:marBottom w:val="0"/>
          <w:divBdr>
            <w:top w:val="none" w:sz="0" w:space="0" w:color="auto"/>
            <w:left w:val="none" w:sz="0" w:space="0" w:color="auto"/>
            <w:bottom w:val="none" w:sz="0" w:space="0" w:color="auto"/>
            <w:right w:val="none" w:sz="0" w:space="0" w:color="auto"/>
          </w:divBdr>
        </w:div>
        <w:div w:id="1821194963">
          <w:marLeft w:val="720"/>
          <w:marRight w:val="0"/>
          <w:marTop w:val="0"/>
          <w:marBottom w:val="0"/>
          <w:divBdr>
            <w:top w:val="none" w:sz="0" w:space="0" w:color="auto"/>
            <w:left w:val="none" w:sz="0" w:space="0" w:color="auto"/>
            <w:bottom w:val="none" w:sz="0" w:space="0" w:color="auto"/>
            <w:right w:val="none" w:sz="0" w:space="0" w:color="auto"/>
          </w:divBdr>
        </w:div>
        <w:div w:id="1821194975">
          <w:marLeft w:val="720"/>
          <w:marRight w:val="0"/>
          <w:marTop w:val="0"/>
          <w:marBottom w:val="0"/>
          <w:divBdr>
            <w:top w:val="none" w:sz="0" w:space="0" w:color="auto"/>
            <w:left w:val="none" w:sz="0" w:space="0" w:color="auto"/>
            <w:bottom w:val="none" w:sz="0" w:space="0" w:color="auto"/>
            <w:right w:val="none" w:sz="0" w:space="0" w:color="auto"/>
          </w:divBdr>
        </w:div>
        <w:div w:id="1821194988">
          <w:marLeft w:val="720"/>
          <w:marRight w:val="0"/>
          <w:marTop w:val="0"/>
          <w:marBottom w:val="0"/>
          <w:divBdr>
            <w:top w:val="none" w:sz="0" w:space="0" w:color="auto"/>
            <w:left w:val="none" w:sz="0" w:space="0" w:color="auto"/>
            <w:bottom w:val="none" w:sz="0" w:space="0" w:color="auto"/>
            <w:right w:val="none" w:sz="0" w:space="0" w:color="auto"/>
          </w:divBdr>
        </w:div>
        <w:div w:id="1821195001">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mtec.com/products/et60t" TargetMode="External"/><Relationship Id="rId13" Type="http://schemas.openxmlformats.org/officeDocument/2006/relationships/hyperlink" Target="http://www.samtec.com" TargetMode="External"/><Relationship Id="rId3" Type="http://schemas.openxmlformats.org/officeDocument/2006/relationships/settings" Target="settings.xml"/><Relationship Id="rId7" Type="http://schemas.openxmlformats.org/officeDocument/2006/relationships/hyperlink" Target="mailto:terry.emerson@samtec.com" TargetMode="External"/><Relationship Id="rId12" Type="http://schemas.openxmlformats.org/officeDocument/2006/relationships/hyperlink" Target="http://www.samte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mtec.com/solutionato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amtec.com/connectors/rugged-power/power/extreme-ten60power" TargetMode="External"/><Relationship Id="rId4" Type="http://schemas.openxmlformats.org/officeDocument/2006/relationships/webSettings" Target="webSettings.xml"/><Relationship Id="rId9" Type="http://schemas.openxmlformats.org/officeDocument/2006/relationships/hyperlink" Target="https://www.samtec.com/products/et60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LEAP Agency</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Jignesh Shah</dc:creator>
  <cp:keywords/>
  <dc:description/>
  <cp:lastModifiedBy>Steven Priessman</cp:lastModifiedBy>
  <cp:revision>3</cp:revision>
  <cp:lastPrinted>2018-01-16T16:30:00Z</cp:lastPrinted>
  <dcterms:created xsi:type="dcterms:W3CDTF">2018-01-23T10:31:00Z</dcterms:created>
  <dcterms:modified xsi:type="dcterms:W3CDTF">2018-01-23T16:58:00Z</dcterms:modified>
</cp:coreProperties>
</file>