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ABEC" w14:textId="7DE00B05" w:rsidR="004F4D91" w:rsidRDefault="004F4D91" w:rsidP="004F4D91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ZU</w:t>
      </w:r>
      <w:r w:rsidR="00FA0C37">
        <w:rPr>
          <w:b/>
          <w:bCs/>
        </w:rPr>
        <w:t>R SOFORTIGEN VERÖFFENTLICHUNG</w:t>
      </w:r>
      <w:r w:rsidR="00FA0C37">
        <w:rPr>
          <w:b/>
          <w:bCs/>
        </w:rPr>
        <w:tab/>
      </w:r>
      <w:r>
        <w:rPr>
          <w:b/>
          <w:bCs/>
        </w:rPr>
        <w:t>KONTAKT</w:t>
      </w:r>
    </w:p>
    <w:p w14:paraId="2B474E68" w14:textId="77777777" w:rsidR="004F4D91" w:rsidRPr="004F4D91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t>Matt Burns</w:t>
      </w:r>
    </w:p>
    <w:p w14:paraId="6997C52B" w14:textId="77777777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>
        <w:rPr>
          <w:color w:val="FF0000"/>
        </w:rPr>
        <w:tab/>
      </w:r>
      <w:hyperlink r:id="rId8" w:history="1">
        <w:r>
          <w:rPr>
            <w:rStyle w:val="Hyperlink"/>
          </w:rPr>
          <w:t>matthew.burns@samtec.com</w:t>
        </w:r>
      </w:hyperlink>
    </w:p>
    <w:p w14:paraId="7E73F735" w14:textId="77777777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color w:val="FF0000"/>
        </w:rPr>
        <w:tab/>
      </w:r>
      <w:r>
        <w:t>+1 812-944-6733</w:t>
      </w:r>
    </w:p>
    <w:p w14:paraId="41DF9E5F" w14:textId="77777777" w:rsidR="004F4D91" w:rsidRDefault="004F4D91" w:rsidP="00722338">
      <w:pPr>
        <w:rPr>
          <w:b/>
        </w:rPr>
      </w:pPr>
      <w:bookmarkStart w:id="0" w:name="_GoBack"/>
      <w:bookmarkEnd w:id="0"/>
    </w:p>
    <w:p w14:paraId="3ACB6E91" w14:textId="2FAC4061" w:rsidR="00722338" w:rsidRPr="00F54843" w:rsidRDefault="00722338" w:rsidP="00927277">
      <w:pPr>
        <w:rPr>
          <w:b/>
        </w:rPr>
      </w:pPr>
      <w:r>
        <w:rPr>
          <w:b/>
        </w:rPr>
        <w:t>[SAMTEC LOGO]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2018</w:t>
      </w:r>
    </w:p>
    <w:p w14:paraId="295D722A" w14:textId="77777777" w:rsidR="00722338" w:rsidRPr="00F54843" w:rsidRDefault="00722338" w:rsidP="002D3D34"/>
    <w:p w14:paraId="4CA1540C" w14:textId="63071501" w:rsidR="00D55703" w:rsidRPr="00FF3709" w:rsidRDefault="00234BC3" w:rsidP="00D55703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>Samtec kündigt neue VITA 57.4-konforme</w:t>
      </w:r>
      <w:r>
        <w:t xml:space="preserve"> </w:t>
      </w:r>
      <w:r>
        <w:rPr>
          <w:b/>
        </w:rPr>
        <w:t xml:space="preserve">FMC+ Dev Kits mit </w:t>
      </w:r>
      <w:r>
        <w:rPr>
          <w:b/>
          <w:shd w:val="clear" w:color="auto" w:fill="FFFFFF"/>
        </w:rPr>
        <w:t>FireFly™</w:t>
      </w:r>
      <w:r w:rsidR="00D1502A">
        <w:rPr>
          <w:b/>
        </w:rPr>
        <w:noBreakHyphen/>
      </w:r>
      <w:r>
        <w:rPr>
          <w:b/>
        </w:rPr>
        <w:t xml:space="preserve">Optikengines an </w:t>
      </w:r>
    </w:p>
    <w:p w14:paraId="75B6BC1A" w14:textId="77777777" w:rsidR="00234BC3" w:rsidRDefault="00234BC3" w:rsidP="00D55703">
      <w:pPr>
        <w:jc w:val="center"/>
      </w:pPr>
    </w:p>
    <w:p w14:paraId="2DC8167F" w14:textId="62398FA6" w:rsidR="00234BC3" w:rsidRDefault="006E6F71" w:rsidP="00000C88">
      <w:pPr>
        <w:jc w:val="center"/>
      </w:pPr>
      <w:r>
        <w:t>Kits können bis zu 448 Gbit/s zwischen FPGAs/SoCs und LWL übertragen</w:t>
      </w:r>
    </w:p>
    <w:p w14:paraId="10BC2102" w14:textId="77777777" w:rsidR="00926777" w:rsidRPr="00F54843" w:rsidRDefault="00926777" w:rsidP="007B7073">
      <w:pPr>
        <w:rPr>
          <w:b/>
        </w:rPr>
      </w:pPr>
    </w:p>
    <w:p w14:paraId="1C4AFCD5" w14:textId="2A1821A5" w:rsidR="00F25161" w:rsidRDefault="000E5271" w:rsidP="00A4478D">
      <w:pPr>
        <w:rPr>
          <w:rFonts w:cs="Arial"/>
          <w:shd w:val="clear" w:color="auto" w:fill="FFFFFF"/>
        </w:rPr>
      </w:pPr>
      <w:r w:rsidRPr="00FA0C37">
        <w:rPr>
          <w:b/>
          <w:color w:val="000000" w:themeColor="text1"/>
          <w:lang w:val="it-IT"/>
        </w:rPr>
        <w:t>New Albany, Indiana (USA):</w:t>
      </w:r>
      <w:r w:rsidRPr="00FA0C37">
        <w:rPr>
          <w:color w:val="000000" w:themeColor="text1"/>
          <w:lang w:val="it-IT"/>
        </w:rPr>
        <w:t xml:space="preserve"> </w:t>
      </w:r>
      <w:r w:rsidRPr="00FA0C37">
        <w:rPr>
          <w:lang w:val="it-IT"/>
        </w:rPr>
        <w:t xml:space="preserve">Samtec, ein 713 Mio. </w:t>
      </w:r>
      <w:r>
        <w:t xml:space="preserve">US-Dollar schwerer und in privater Hand befindlicher, globaler Hersteller eines breitgefächerten Angebots an elektronischen Verbindungslösungen, gibt stolz die Einführung von zwei neuen </w:t>
      </w:r>
      <w:r>
        <w:rPr>
          <w:shd w:val="clear" w:color="auto" w:fill="FFFFFF"/>
        </w:rPr>
        <w:t>FireFly</w:t>
      </w:r>
      <w:r>
        <w:rPr>
          <w:shd w:val="clear" w:color="auto" w:fill="FFFFFF"/>
          <w:vertAlign w:val="superscript"/>
        </w:rPr>
        <w:t>TM</w:t>
      </w:r>
      <w:r>
        <w:rPr>
          <w:shd w:val="clear" w:color="auto" w:fill="FFFFFF"/>
        </w:rPr>
        <w:t> FMC+ Development Kits</w:t>
      </w:r>
      <w:r>
        <w:t xml:space="preserve"> bekannt.</w:t>
      </w:r>
      <w:r>
        <w:rPr>
          <w:shd w:val="clear" w:color="auto" w:fill="FFFFFF"/>
        </w:rPr>
        <w:t xml:space="preserve">  Die beiden Dev Kits unterstützen Datenübertragungsraten von 25 Gbit/s bzw. 28 Gbit/s pro Kanal.  </w:t>
      </w:r>
      <w:r>
        <w:t>Diese neuen Lösungen bieten anwenderfreundliche Evaluations- und Entwicklungsplattformen für die FireFly™-Optikengines von Samtec</w:t>
      </w:r>
      <w:r>
        <w:rPr>
          <w:color w:val="000000" w:themeColor="text1"/>
        </w:rPr>
        <w:t>.</w:t>
      </w:r>
    </w:p>
    <w:p w14:paraId="03D22637" w14:textId="77777777" w:rsidR="00FF3709" w:rsidRDefault="00FF3709" w:rsidP="00A4478D">
      <w:pPr>
        <w:rPr>
          <w:rFonts w:cs="Arial"/>
          <w:shd w:val="clear" w:color="auto" w:fill="FFFFFF"/>
        </w:rPr>
      </w:pPr>
    </w:p>
    <w:p w14:paraId="3010AD40" w14:textId="0DA494BA" w:rsidR="00EA7C91" w:rsidRPr="00FF3709" w:rsidRDefault="004D5F57" w:rsidP="004D5F57">
      <w:pPr>
        <w:rPr>
          <w:color w:val="000000" w:themeColor="text1"/>
        </w:rPr>
      </w:pPr>
      <w:r>
        <w:t>Bei einer Verbindung eines FPGA/SoC mit einem standardmäßigen Mehrmoden-LWL über bis zu 16 Kanäle bieten die FireFly™-Module im Format FMC+ mit 25 und 28 Gbit/s pro Kanal Gesamtbandbreiten von</w:t>
      </w:r>
      <w:r>
        <w:rPr>
          <w:color w:val="000000" w:themeColor="text1"/>
        </w:rPr>
        <w:t xml:space="preserve"> 400 bzw. 448 Gbit/s im Vollduplexbetrieb. </w:t>
      </w:r>
      <w:r>
        <w:t>Die neuen K</w:t>
      </w:r>
      <w:r>
        <w:rPr>
          <w:color w:val="000000" w:themeColor="text1"/>
        </w:rPr>
        <w:t xml:space="preserve">its unterstützen Protokolle wie Ethernet, </w:t>
      </w:r>
      <w:r>
        <w:rPr>
          <w:shd w:val="clear" w:color="auto" w:fill="FFFFFF"/>
        </w:rPr>
        <w:t>InfiniBand</w:t>
      </w:r>
      <w:r>
        <w:rPr>
          <w:shd w:val="clear" w:color="auto" w:fill="FFFFFF"/>
          <w:vertAlign w:val="superscript"/>
        </w:rPr>
        <w:t>TM</w:t>
      </w:r>
      <w:r>
        <w:rPr>
          <w:color w:val="000000" w:themeColor="text1"/>
        </w:rPr>
        <w:t>, Fibre Channel und Aurora, die häufig in den Bereichen Video, Militär/Luftfahrt, Embedded Computing, Leittechnik, HPC und Datenzentren zu finden sind.</w:t>
      </w:r>
    </w:p>
    <w:p w14:paraId="0AD33C9B" w14:textId="77777777" w:rsidR="00EA7C91" w:rsidRDefault="00EA7C91" w:rsidP="00FF3709"/>
    <w:p w14:paraId="64C8BD4E" w14:textId="6AC8D836" w:rsidR="00FF3709" w:rsidRPr="00FF3709" w:rsidRDefault="009F3380" w:rsidP="00FF3709">
      <w:pPr>
        <w:rPr>
          <w:color w:val="000000" w:themeColor="text1"/>
        </w:rPr>
      </w:pPr>
      <w:r>
        <w:t xml:space="preserve">Bei den </w:t>
      </w:r>
      <w:hyperlink r:id="rId9" w:history="1">
        <w:r>
          <w:rPr>
            <w:rStyle w:val="Hyperlink"/>
          </w:rPr>
          <w:t>FireFly™-Optikengines</w:t>
        </w:r>
      </w:hyperlink>
      <w:r>
        <w:rPr>
          <w:color w:val="000000" w:themeColor="text1"/>
        </w:rPr>
        <w:t xml:space="preserve"> findet die Umwandlung von elektrischen zu optischen Signalen im Sendepfad und von optischen zu elektrischen Signalen im Empfangspfad statt.  Sie setzen auf bewährte Multimode-Optiken auf und unterstützen Kabellängen bis 100 m.  </w:t>
      </w:r>
    </w:p>
    <w:p w14:paraId="04133F9E" w14:textId="77777777" w:rsidR="00FF3709" w:rsidRPr="00FF3709" w:rsidRDefault="00FF3709" w:rsidP="00FF3709">
      <w:pPr>
        <w:rPr>
          <w:color w:val="000000" w:themeColor="text1"/>
        </w:rPr>
      </w:pPr>
    </w:p>
    <w:p w14:paraId="717C418C" w14:textId="279F3531" w:rsidR="00FF3709" w:rsidRDefault="00FF3709" w:rsidP="00FF3709">
      <w:pPr>
        <w:rPr>
          <w:color w:val="000000" w:themeColor="text1"/>
        </w:rPr>
      </w:pPr>
      <w:r>
        <w:rPr>
          <w:color w:val="000000" w:themeColor="text1"/>
        </w:rPr>
        <w:t>Als VITA 57.4-konforme FMC+ Module können die neuen Lösungen von Samtec für die LWL-Datenübertragung auf jeder FPGA/SoC-Entwicklungsplattform eingesetzt werden, die das VITA 57.4-Interface unterstützen. Beide Kits können die Systemdaten oder Bitfehlerraten von einem Kanal oder von allen sechzehn Kanälen parallel prüfen.  Die technische Dokumentation und FPGA-Referenzdesigns sind für den schnellen Einstieg verfügbar.</w:t>
      </w:r>
    </w:p>
    <w:p w14:paraId="046F9293" w14:textId="3346123F" w:rsidR="00000C88" w:rsidRDefault="00000C88" w:rsidP="00FF3709">
      <w:pPr>
        <w:rPr>
          <w:color w:val="000000" w:themeColor="text1"/>
        </w:rPr>
      </w:pPr>
    </w:p>
    <w:p w14:paraId="237E44FA" w14:textId="33238C87" w:rsidR="00000C88" w:rsidRPr="00B6327A" w:rsidRDefault="00D1502A" w:rsidP="00000C88">
      <w:pPr>
        <w:rPr>
          <w:color w:val="000000" w:themeColor="text1"/>
        </w:rPr>
      </w:pPr>
      <w:r>
        <w:t>„</w:t>
      </w:r>
      <w:r w:rsidR="00000C88">
        <w:t xml:space="preserve">Die </w:t>
      </w:r>
      <w:r w:rsidR="00000C88">
        <w:rPr>
          <w:color w:val="000000" w:themeColor="text1"/>
        </w:rPr>
        <w:t>Evaluierung von 100/112-Gbit/s-Optikengines weist hohe Einstiegshürden auf“, sagte Matt Burns, der Product Marketing Manager bei Samtec. „Die neuen</w:t>
      </w:r>
      <w:r>
        <w:rPr>
          <w:color w:val="000000" w:themeColor="text1"/>
        </w:rPr>
        <w:t xml:space="preserve"> </w:t>
      </w:r>
      <w:r w:rsidR="00000C88">
        <w:t>FireFly™ FMC+ Development Kits von Samtec vereinfachen die Evaluierung und Entwicklung von FireFly™-Technik durch die Verwendung des aufkommenden FMC+ Interfaces, das typisch ist für leistungsfähige FPGA/SoC-Entwicklungstools.“</w:t>
      </w:r>
    </w:p>
    <w:p w14:paraId="2E06B890" w14:textId="77777777" w:rsidR="00E5773B" w:rsidRPr="00FF3709" w:rsidRDefault="00E5773B" w:rsidP="00E5773B">
      <w:pPr>
        <w:rPr>
          <w:color w:val="000000" w:themeColor="text1"/>
        </w:rPr>
      </w:pPr>
    </w:p>
    <w:p w14:paraId="52E32E06" w14:textId="0A1E5BE2" w:rsidR="00926777" w:rsidRDefault="00EF198C" w:rsidP="00A4478D">
      <w:pPr>
        <w:rPr>
          <w:color w:val="000000" w:themeColor="text1"/>
        </w:rPr>
      </w:pPr>
      <w:r>
        <w:lastRenderedPageBreak/>
        <w:t xml:space="preserve">Für weitere </w:t>
      </w:r>
      <w:r>
        <w:rPr>
          <w:color w:val="000000" w:themeColor="text1"/>
        </w:rPr>
        <w:t xml:space="preserve">Informationen zu den </w:t>
      </w:r>
      <w:r>
        <w:t>FireFly™</w:t>
      </w:r>
      <w:r>
        <w:rPr>
          <w:color w:val="000000" w:themeColor="text1"/>
        </w:rPr>
        <w:t xml:space="preserve"> FMC+ Development Kits laden Sie bitte die zweiseitige </w:t>
      </w:r>
      <w:hyperlink r:id="rId10" w:history="1">
        <w:r>
          <w:rPr>
            <w:rStyle w:val="Hyperlink"/>
          </w:rPr>
          <w:t>Produktkurzbescheibung</w:t>
        </w:r>
      </w:hyperlink>
      <w:r>
        <w:rPr>
          <w:color w:val="000000" w:themeColor="text1"/>
        </w:rPr>
        <w:t xml:space="preserve"> herunter oder besuchen Sie </w:t>
      </w:r>
      <w:hyperlink r:id="rId11" w:history="1">
        <w:r>
          <w:rPr>
            <w:rStyle w:val="Hyperlink"/>
          </w:rPr>
          <w:t>www.samtec.com/25g-28g-firefly-fmcp</w:t>
        </w:r>
      </w:hyperlink>
      <w:r>
        <w:rPr>
          <w:color w:val="000000" w:themeColor="text1"/>
        </w:rPr>
        <w:t xml:space="preserve">. </w:t>
      </w:r>
      <w:r>
        <w:t xml:space="preserve">Sofortige technische Unterstützung durch die Anwendungsspezialisten bei Samtec kann per E-Mail an </w:t>
      </w:r>
      <w:hyperlink r:id="rId12" w:history="1">
        <w:r>
          <w:rPr>
            <w:rStyle w:val="Hyperlink"/>
            <w:shd w:val="clear" w:color="auto" w:fill="FFFFFF"/>
          </w:rPr>
          <w:t>KitsAndBoards@samtec.com</w:t>
        </w:r>
      </w:hyperlink>
      <w:r>
        <w:t xml:space="preserve"> angefordert werden.</w:t>
      </w:r>
      <w:r>
        <w:rPr>
          <w:shd w:val="clear" w:color="auto" w:fill="FFFFFF"/>
        </w:rPr>
        <w:t xml:space="preserve">   </w:t>
      </w:r>
    </w:p>
    <w:p w14:paraId="442B5B85" w14:textId="77777777" w:rsidR="0049164B" w:rsidRDefault="0049164B">
      <w:pPr>
        <w:rPr>
          <w:b/>
        </w:rPr>
      </w:pPr>
      <w:r>
        <w:br w:type="page"/>
      </w:r>
    </w:p>
    <w:p w14:paraId="1A993BB4" w14:textId="3E1B9B8E" w:rsidR="00054FE6" w:rsidRPr="00365A30" w:rsidRDefault="00D241F2" w:rsidP="008F43AA">
      <w:pPr>
        <w:rPr>
          <w:b/>
        </w:rPr>
      </w:pPr>
      <w:r>
        <w:rPr>
          <w:b/>
        </w:rPr>
        <w:lastRenderedPageBreak/>
        <w:t xml:space="preserve">Über Samtec </w:t>
      </w:r>
    </w:p>
    <w:p w14:paraId="03943126" w14:textId="77777777" w:rsidR="007C6CFF" w:rsidRDefault="007C6CFF" w:rsidP="007C6CFF">
      <w:pPr>
        <w:rPr>
          <w:color w:val="000000" w:themeColor="text1"/>
        </w:rPr>
      </w:pPr>
      <w:r>
        <w:rPr>
          <w:color w:val="000000" w:themeColor="text1"/>
        </w:rPr>
        <w:t xml:space="preserve">Das 1976 gegründete Privatunternehmen Samtec ist ein weltweit agierender und 713 Millionen US-Dollar schwerer Hersteller einer breiten Palette an elektronischen Steckverbindungen. Dazu gehören Hochgeschwindigkeits-Board-to-Board, Hochgeschwindigkeitskabel, Mid-Board- und Panel-Optiken, Mikroelektronik sowie flexibel stapelbare, robuste und Mikro-Bauelemente und -Kabel. Mit 33 Standorten in 18 verschiedenen Ländern macht die globale Präsenz von Samtec den unerreichten Kundendienst möglich. </w:t>
      </w:r>
      <w:r>
        <w:t xml:space="preserve">Weiterführende Informationen finden Sie auf </w:t>
      </w:r>
      <w:hyperlink r:id="rId13" w:history="1">
        <w:r>
          <w:rPr>
            <w:rStyle w:val="Hyperlink"/>
          </w:rPr>
          <w:t>http://www.samtec.com</w:t>
        </w:r>
      </w:hyperlink>
      <w:r>
        <w:t>.</w:t>
      </w:r>
      <w:r>
        <w:rPr>
          <w:color w:val="000000" w:themeColor="text1"/>
        </w:rPr>
        <w:t xml:space="preserve"> </w:t>
      </w:r>
    </w:p>
    <w:p w14:paraId="672E4097" w14:textId="77777777" w:rsidR="008B6312" w:rsidRPr="00365A30" w:rsidRDefault="008B6312" w:rsidP="008F43AA"/>
    <w:p w14:paraId="7470CD20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267A3086" w14:textId="77777777" w:rsidR="00054FE6" w:rsidRPr="00FA0C37" w:rsidRDefault="006A518D" w:rsidP="008F43AA">
      <w:pPr>
        <w:rPr>
          <w:b/>
          <w:lang w:val="en-US"/>
        </w:rPr>
      </w:pPr>
      <w:r w:rsidRPr="00FA0C37">
        <w:rPr>
          <w:b/>
          <w:lang w:val="en-US"/>
        </w:rPr>
        <w:t>P.O. Box 1147</w:t>
      </w:r>
    </w:p>
    <w:p w14:paraId="38A44DBC" w14:textId="77777777" w:rsidR="00054FE6" w:rsidRPr="00FA0C37" w:rsidRDefault="006A518D" w:rsidP="008F43AA">
      <w:pPr>
        <w:rPr>
          <w:b/>
          <w:lang w:val="en-US"/>
        </w:rPr>
      </w:pPr>
      <w:r w:rsidRPr="00FA0C37">
        <w:rPr>
          <w:b/>
          <w:lang w:val="en-US"/>
        </w:rPr>
        <w:t xml:space="preserve">New Albany, IN 47151-1147 </w:t>
      </w:r>
    </w:p>
    <w:p w14:paraId="124702F6" w14:textId="77777777" w:rsidR="00054FE6" w:rsidRPr="00FA0C37" w:rsidRDefault="006A518D" w:rsidP="008F43AA">
      <w:pPr>
        <w:rPr>
          <w:b/>
          <w:lang w:val="sv-SE"/>
        </w:rPr>
      </w:pPr>
      <w:r w:rsidRPr="00FA0C37">
        <w:rPr>
          <w:b/>
          <w:lang w:val="sv-SE"/>
        </w:rPr>
        <w:t xml:space="preserve">USA </w:t>
      </w:r>
    </w:p>
    <w:p w14:paraId="49494CCA" w14:textId="77777777" w:rsidR="00054FE6" w:rsidRPr="00FA0C37" w:rsidRDefault="006A518D" w:rsidP="008F43AA">
      <w:pPr>
        <w:rPr>
          <w:b/>
          <w:lang w:val="sv-SE"/>
        </w:rPr>
      </w:pPr>
      <w:r w:rsidRPr="00FA0C37">
        <w:rPr>
          <w:b/>
          <w:lang w:val="sv-SE"/>
        </w:rPr>
        <w:t>Telefon: 1-800-SAMTEC-9 (800-726-8329)</w:t>
      </w:r>
    </w:p>
    <w:p w14:paraId="1C13CEC8" w14:textId="77777777" w:rsidR="001836B4" w:rsidRPr="00FA0C37" w:rsidRDefault="006A518D" w:rsidP="008F43AA">
      <w:pPr>
        <w:rPr>
          <w:lang w:val="sv-SE"/>
        </w:rPr>
      </w:pPr>
      <w:r w:rsidRPr="00FA0C37">
        <w:rPr>
          <w:b/>
          <w:lang w:val="sv-SE"/>
        </w:rPr>
        <w:t>www.samtec.com</w:t>
      </w:r>
    </w:p>
    <w:sectPr w:rsidR="001836B4" w:rsidRPr="00FA0C37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A2A52" w14:textId="77777777" w:rsidR="00262D34" w:rsidRDefault="00262D34" w:rsidP="00046271">
      <w:r>
        <w:separator/>
      </w:r>
    </w:p>
  </w:endnote>
  <w:endnote w:type="continuationSeparator" w:id="0">
    <w:p w14:paraId="7B0BC892" w14:textId="77777777" w:rsidR="00262D34" w:rsidRDefault="00262D34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98BC" w14:textId="77777777" w:rsidR="00262D34" w:rsidRDefault="00262D34" w:rsidP="00046271">
      <w:r>
        <w:separator/>
      </w:r>
    </w:p>
  </w:footnote>
  <w:footnote w:type="continuationSeparator" w:id="0">
    <w:p w14:paraId="69007BB1" w14:textId="77777777" w:rsidR="00262D34" w:rsidRDefault="00262D34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0C88"/>
    <w:rsid w:val="000016F6"/>
    <w:rsid w:val="00002006"/>
    <w:rsid w:val="00012591"/>
    <w:rsid w:val="00023733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2623"/>
    <w:rsid w:val="00096025"/>
    <w:rsid w:val="00097C41"/>
    <w:rsid w:val="000A2857"/>
    <w:rsid w:val="000A69E8"/>
    <w:rsid w:val="000C2D45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2D34"/>
    <w:rsid w:val="00264DF5"/>
    <w:rsid w:val="002674F0"/>
    <w:rsid w:val="002A3CC6"/>
    <w:rsid w:val="002B2CA6"/>
    <w:rsid w:val="002B31A8"/>
    <w:rsid w:val="002B5934"/>
    <w:rsid w:val="002C3512"/>
    <w:rsid w:val="002C3E7A"/>
    <w:rsid w:val="002D0B6F"/>
    <w:rsid w:val="002D3D34"/>
    <w:rsid w:val="002D5174"/>
    <w:rsid w:val="002E26F1"/>
    <w:rsid w:val="002F4303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0792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67D6"/>
    <w:rsid w:val="00590914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B2601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45AB3"/>
    <w:rsid w:val="00763F1B"/>
    <w:rsid w:val="00790D43"/>
    <w:rsid w:val="007B7073"/>
    <w:rsid w:val="007C50E0"/>
    <w:rsid w:val="007C6CFF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80D96"/>
    <w:rsid w:val="008A04FF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55BB9"/>
    <w:rsid w:val="00956BA9"/>
    <w:rsid w:val="00970053"/>
    <w:rsid w:val="00985B19"/>
    <w:rsid w:val="009A2557"/>
    <w:rsid w:val="009C334C"/>
    <w:rsid w:val="009E2982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428C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F1CFF"/>
    <w:rsid w:val="00BF452A"/>
    <w:rsid w:val="00C15ECF"/>
    <w:rsid w:val="00C3195A"/>
    <w:rsid w:val="00C32433"/>
    <w:rsid w:val="00C3422E"/>
    <w:rsid w:val="00C37572"/>
    <w:rsid w:val="00C52F15"/>
    <w:rsid w:val="00C6406C"/>
    <w:rsid w:val="00C6658E"/>
    <w:rsid w:val="00C924EF"/>
    <w:rsid w:val="00CB0BCB"/>
    <w:rsid w:val="00CC2122"/>
    <w:rsid w:val="00CC2C19"/>
    <w:rsid w:val="00CF775A"/>
    <w:rsid w:val="00D1502A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3C45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268A"/>
    <w:rsid w:val="00E34B0F"/>
    <w:rsid w:val="00E423A4"/>
    <w:rsid w:val="00E5263A"/>
    <w:rsid w:val="00E55AB4"/>
    <w:rsid w:val="00E5773B"/>
    <w:rsid w:val="00E71DD0"/>
    <w:rsid w:val="00E821FD"/>
    <w:rsid w:val="00E851A3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770BC"/>
    <w:rsid w:val="00F861AE"/>
    <w:rsid w:val="00F86DBA"/>
    <w:rsid w:val="00FA0C37"/>
    <w:rsid w:val="00FA0C5D"/>
    <w:rsid w:val="00FB3FCC"/>
    <w:rsid w:val="00FB554D"/>
    <w:rsid w:val="00FC0E21"/>
    <w:rsid w:val="00FD1787"/>
    <w:rsid w:val="00FD35E9"/>
    <w:rsid w:val="00FE17A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166424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5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sAndBoards@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25g-28g-firefly-fm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ddendocs.samtec.com/notesandwhitepapers/samtec-firefly-fmcp-kit-product-bri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optics/optical-cable/mid-board/firef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047E-B71D-43C0-A888-9D23F7C7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Gwenfair Rousselot-Jones</cp:lastModifiedBy>
  <cp:revision>3</cp:revision>
  <cp:lastPrinted>2016-09-23T16:32:00Z</cp:lastPrinted>
  <dcterms:created xsi:type="dcterms:W3CDTF">2018-08-07T14:07:00Z</dcterms:created>
  <dcterms:modified xsi:type="dcterms:W3CDTF">2018-08-08T12:41:00Z</dcterms:modified>
</cp:coreProperties>
</file>