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73F8" w14:textId="77777777" w:rsidR="00A5517A" w:rsidRPr="009C089B" w:rsidRDefault="00A5517A" w:rsidP="001C3D5A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9C089B">
        <w:rPr>
          <w:b/>
        </w:rPr>
        <w:t>CON RICHIESTA DI IMMEDIATA PUBBLICAZIONE</w:t>
      </w:r>
      <w:r w:rsidRPr="009C089B">
        <w:rPr>
          <w:b/>
        </w:rPr>
        <w:tab/>
      </w:r>
      <w:r w:rsidRPr="009C089B">
        <w:rPr>
          <w:b/>
        </w:rPr>
        <w:tab/>
      </w:r>
      <w:r w:rsidRPr="009C089B">
        <w:rPr>
          <w:b/>
        </w:rPr>
        <w:tab/>
        <w:t>REFERENTE</w:t>
      </w:r>
    </w:p>
    <w:p w14:paraId="2F56EA41" w14:textId="77777777" w:rsidR="00A5517A" w:rsidRPr="002C5CEC" w:rsidRDefault="00A5517A" w:rsidP="001C3D5A">
      <w:pPr>
        <w:widowControl w:val="0"/>
        <w:autoSpaceDE w:val="0"/>
        <w:autoSpaceDN w:val="0"/>
        <w:adjustRightInd w:val="0"/>
        <w:ind w:left="4320" w:firstLine="720"/>
        <w:rPr>
          <w:lang w:val="sv-SE"/>
        </w:rPr>
      </w:pPr>
      <w:r w:rsidRPr="002C5CEC">
        <w:rPr>
          <w:lang w:val="sv-SE"/>
        </w:rPr>
        <w:t>Matt Burns</w:t>
      </w:r>
    </w:p>
    <w:p w14:paraId="34658E84" w14:textId="77777777" w:rsidR="00A5517A" w:rsidRPr="002C5CEC" w:rsidRDefault="00A5517A" w:rsidP="001C3D5A">
      <w:pPr>
        <w:widowControl w:val="0"/>
        <w:autoSpaceDE w:val="0"/>
        <w:autoSpaceDN w:val="0"/>
        <w:adjustRightInd w:val="0"/>
        <w:ind w:left="3600" w:firstLine="720"/>
        <w:rPr>
          <w:color w:val="FF0000"/>
          <w:lang w:val="sv-SE"/>
        </w:rPr>
      </w:pPr>
      <w:r w:rsidRPr="002C5CEC">
        <w:rPr>
          <w:color w:val="FF0000"/>
          <w:lang w:val="sv-SE"/>
        </w:rPr>
        <w:tab/>
      </w:r>
      <w:hyperlink r:id="rId8" w:history="1">
        <w:r w:rsidRPr="002C5CEC">
          <w:rPr>
            <w:rStyle w:val="Hyperlink"/>
            <w:lang w:val="sv-SE"/>
          </w:rPr>
          <w:t>matthew.burns@samtec.com</w:t>
        </w:r>
      </w:hyperlink>
    </w:p>
    <w:p w14:paraId="37191BB2" w14:textId="77777777" w:rsidR="00A5517A" w:rsidRPr="009C089B" w:rsidRDefault="00A5517A" w:rsidP="001C3D5A">
      <w:pPr>
        <w:widowControl w:val="0"/>
        <w:autoSpaceDE w:val="0"/>
        <w:autoSpaceDN w:val="0"/>
        <w:adjustRightInd w:val="0"/>
        <w:ind w:left="3600" w:firstLine="720"/>
      </w:pPr>
      <w:r w:rsidRPr="002C5CEC">
        <w:rPr>
          <w:lang w:val="sv-SE"/>
        </w:rPr>
        <w:tab/>
      </w:r>
      <w:r w:rsidRPr="009C089B">
        <w:t>+1 812-944-6733</w:t>
      </w:r>
    </w:p>
    <w:p w14:paraId="594848EA" w14:textId="77777777" w:rsidR="00A5517A" w:rsidRPr="009C089B" w:rsidRDefault="00A5517A" w:rsidP="001C3D5A">
      <w:pPr>
        <w:rPr>
          <w:b/>
        </w:rPr>
      </w:pPr>
    </w:p>
    <w:p w14:paraId="45221D43" w14:textId="77777777" w:rsidR="00A5517A" w:rsidRPr="009C089B" w:rsidRDefault="00A5517A" w:rsidP="001C3D5A">
      <w:pPr>
        <w:rPr>
          <w:b/>
        </w:rPr>
      </w:pPr>
      <w:r w:rsidRPr="009C089B">
        <w:rPr>
          <w:b/>
        </w:rPr>
        <w:t>[SAMTEC LOGO]</w:t>
      </w:r>
      <w:r w:rsidRPr="009C089B">
        <w:rPr>
          <w:b/>
        </w:rPr>
        <w:tab/>
      </w:r>
      <w:r w:rsidRPr="009C089B">
        <w:rPr>
          <w:b/>
        </w:rPr>
        <w:tab/>
      </w:r>
      <w:r w:rsidRPr="009C089B">
        <w:rPr>
          <w:b/>
        </w:rPr>
        <w:tab/>
      </w:r>
      <w:r w:rsidRPr="009C089B">
        <w:rPr>
          <w:b/>
        </w:rPr>
        <w:tab/>
      </w:r>
      <w:r w:rsidRPr="009C089B">
        <w:rPr>
          <w:b/>
        </w:rPr>
        <w:tab/>
        <w:t>Agosto 2018</w:t>
      </w:r>
    </w:p>
    <w:p w14:paraId="48C96E87" w14:textId="77777777" w:rsidR="00A5517A" w:rsidRPr="009C089B" w:rsidRDefault="00A5517A" w:rsidP="001C3D5A"/>
    <w:p w14:paraId="72A20D0D" w14:textId="77777777" w:rsidR="00A5517A" w:rsidRPr="009C089B" w:rsidRDefault="00A5517A" w:rsidP="001C3D5A">
      <w:pPr>
        <w:jc w:val="center"/>
        <w:rPr>
          <w:b/>
          <w:shd w:val="clear" w:color="auto" w:fill="FFFFFF"/>
        </w:rPr>
      </w:pPr>
      <w:r w:rsidRPr="009C089B">
        <w:rPr>
          <w:b/>
        </w:rPr>
        <w:t xml:space="preserve">Samtec annuncia nuovi kit di sviluppo VITA 57.4 FMC+ con motori ottici </w:t>
      </w:r>
      <w:r w:rsidRPr="009C089B">
        <w:rPr>
          <w:b/>
          <w:shd w:val="clear" w:color="auto" w:fill="FFFFFF"/>
        </w:rPr>
        <w:t>FireFly</w:t>
      </w:r>
      <w:r w:rsidRPr="009C089B">
        <w:rPr>
          <w:b/>
          <w:shd w:val="clear" w:color="auto" w:fill="FFFFFF"/>
          <w:vertAlign w:val="superscript"/>
        </w:rPr>
        <w:t>TM</w:t>
      </w:r>
      <w:r w:rsidRPr="009C089B">
        <w:rPr>
          <w:b/>
        </w:rPr>
        <w:t xml:space="preserve"> </w:t>
      </w:r>
    </w:p>
    <w:p w14:paraId="4DDBAE06" w14:textId="77777777" w:rsidR="00A5517A" w:rsidRPr="009C089B" w:rsidRDefault="00A5517A" w:rsidP="001C3D5A">
      <w:pPr>
        <w:jc w:val="center"/>
      </w:pPr>
    </w:p>
    <w:p w14:paraId="7FAFF138" w14:textId="306DA2BB" w:rsidR="00A5517A" w:rsidRPr="009C089B" w:rsidRDefault="00A5517A" w:rsidP="001C3D5A">
      <w:pPr>
        <w:jc w:val="center"/>
      </w:pPr>
      <w:r w:rsidRPr="009C089B">
        <w:t xml:space="preserve">I kit consentono un throughtput </w:t>
      </w:r>
      <w:r w:rsidR="00873BC3">
        <w:t>fino a</w:t>
      </w:r>
      <w:r w:rsidRPr="009C089B">
        <w:t xml:space="preserve"> 448 Gbps tra FPGA/SoC e cavi a fibre ottiche </w:t>
      </w:r>
    </w:p>
    <w:p w14:paraId="1BC5F7C5" w14:textId="77777777" w:rsidR="00A5517A" w:rsidRPr="009C089B" w:rsidRDefault="00A5517A" w:rsidP="001C3D5A">
      <w:pPr>
        <w:rPr>
          <w:b/>
        </w:rPr>
      </w:pPr>
    </w:p>
    <w:p w14:paraId="14BEEEF3" w14:textId="77777777" w:rsidR="00A5517A" w:rsidRPr="009C089B" w:rsidRDefault="00A5517A" w:rsidP="001C3D5A">
      <w:pPr>
        <w:rPr>
          <w:shd w:val="clear" w:color="auto" w:fill="FFFFFF"/>
        </w:rPr>
      </w:pPr>
      <w:r w:rsidRPr="009C089B">
        <w:rPr>
          <w:b/>
          <w:color w:val="000000" w:themeColor="text1"/>
        </w:rPr>
        <w:t xml:space="preserve">New Albany, IN: </w:t>
      </w:r>
      <w:r w:rsidRPr="009C089B">
        <w:rPr>
          <w:color w:val="000000" w:themeColor="text1"/>
        </w:rPr>
        <w:t xml:space="preserve">Samtec, un’azienda privata del valore di 713 milioni di dollari e produttore a livello internazionale di un’ampia gamma di soluzioni di interconnessione elettroniche, annuncia il lancio di due nuovi kit di sviluppo </w:t>
      </w:r>
      <w:r w:rsidRPr="009C089B">
        <w:rPr>
          <w:shd w:val="clear" w:color="auto" w:fill="FFFFFF"/>
        </w:rPr>
        <w:t>FireFly</w:t>
      </w:r>
      <w:r w:rsidRPr="009C089B">
        <w:rPr>
          <w:shd w:val="clear" w:color="auto" w:fill="FFFFFF"/>
          <w:vertAlign w:val="superscript"/>
        </w:rPr>
        <w:t>TM</w:t>
      </w:r>
      <w:r w:rsidRPr="009C089B">
        <w:rPr>
          <w:shd w:val="clear" w:color="auto" w:fill="FFFFFF"/>
        </w:rPr>
        <w:t> FMC+, entrambi utilizzabili per elevate velocità di trasmissione dati – 25 Gbps a canale per uno dei modelli e 28 Gbps a canale per l’altro. Queste nuove soluzioni offrono piattaforme di sviluppo e valutazione di facile uso per i motori ottici FireFly</w:t>
      </w:r>
      <w:r w:rsidRPr="009C089B">
        <w:rPr>
          <w:shd w:val="clear" w:color="auto" w:fill="FFFFFF"/>
          <w:vertAlign w:val="superscript"/>
        </w:rPr>
        <w:t>TM</w:t>
      </w:r>
      <w:r w:rsidRPr="009C089B">
        <w:rPr>
          <w:color w:val="000000" w:themeColor="text1"/>
        </w:rPr>
        <w:t xml:space="preserve"> di Samtec.</w:t>
      </w:r>
    </w:p>
    <w:p w14:paraId="7BE1A475" w14:textId="77777777" w:rsidR="00A5517A" w:rsidRPr="009C089B" w:rsidRDefault="00A5517A" w:rsidP="001C3D5A">
      <w:pPr>
        <w:rPr>
          <w:shd w:val="clear" w:color="auto" w:fill="FFFFFF"/>
        </w:rPr>
      </w:pPr>
    </w:p>
    <w:p w14:paraId="1A6F27F3" w14:textId="5D89C116" w:rsidR="00A5517A" w:rsidRPr="009C089B" w:rsidRDefault="00A5517A" w:rsidP="001C3D5A">
      <w:pPr>
        <w:rPr>
          <w:color w:val="000000" w:themeColor="text1"/>
        </w:rPr>
      </w:pPr>
      <w:r w:rsidRPr="009C089B">
        <w:rPr>
          <w:color w:val="000000" w:themeColor="text1"/>
        </w:rPr>
        <w:t xml:space="preserve">I moduli Samtec </w:t>
      </w:r>
      <w:bookmarkStart w:id="1" w:name="_Hlk520900044"/>
      <w:r w:rsidRPr="009C089B">
        <w:rPr>
          <w:shd w:val="clear" w:color="auto" w:fill="FFFFFF"/>
        </w:rPr>
        <w:t>FireFly</w:t>
      </w:r>
      <w:r w:rsidRPr="009C089B">
        <w:rPr>
          <w:shd w:val="clear" w:color="auto" w:fill="FFFFFF"/>
          <w:vertAlign w:val="superscript"/>
        </w:rPr>
        <w:t>TM</w:t>
      </w:r>
      <w:bookmarkEnd w:id="1"/>
      <w:r w:rsidRPr="009C089B">
        <w:rPr>
          <w:shd w:val="clear" w:color="auto" w:fill="FFFFFF"/>
        </w:rPr>
        <w:t xml:space="preserve"> FMC+ da 25 </w:t>
      </w:r>
      <w:r w:rsidR="00873BC3">
        <w:rPr>
          <w:shd w:val="clear" w:color="auto" w:fill="FFFFFF"/>
        </w:rPr>
        <w:t>e</w:t>
      </w:r>
      <w:r w:rsidRPr="009C089B">
        <w:rPr>
          <w:shd w:val="clear" w:color="auto" w:fill="FFFFFF"/>
        </w:rPr>
        <w:t xml:space="preserve"> 28 Gbps </w:t>
      </w:r>
      <w:r w:rsidRPr="009C089B">
        <w:rPr>
          <w:color w:val="000000" w:themeColor="text1"/>
        </w:rPr>
        <w:t xml:space="preserve">offrono larghezza di banda full-duplex fino a 400 o 448 Gbps su più canali – fino a 16 – da un FPGA/SoC a un cavo a fibre ottiche multimodo standard nel settore. I nuovi kit sono compatibili con numerosi protocolli – Ethernet, </w:t>
      </w:r>
      <w:r w:rsidRPr="009C089B">
        <w:rPr>
          <w:shd w:val="clear" w:color="auto" w:fill="FFFFFF"/>
        </w:rPr>
        <w:t>InfiniBand</w:t>
      </w:r>
      <w:r w:rsidRPr="009C089B">
        <w:rPr>
          <w:shd w:val="clear" w:color="auto" w:fill="FFFFFF"/>
          <w:vertAlign w:val="superscript"/>
        </w:rPr>
        <w:t>TM</w:t>
      </w:r>
      <w:r w:rsidRPr="009C089B">
        <w:rPr>
          <w:color w:val="000000" w:themeColor="text1"/>
        </w:rPr>
        <w:t>, Fibre Channel e Aurora – utilizzati in genere con applicazioni video, militari/aeronautiche, di embedded computing, strumentazione, HPC e data center.</w:t>
      </w:r>
    </w:p>
    <w:p w14:paraId="355C4A1A" w14:textId="77777777" w:rsidR="00A5517A" w:rsidRPr="009C089B" w:rsidRDefault="00A5517A" w:rsidP="001C3D5A"/>
    <w:p w14:paraId="3093A375" w14:textId="77777777" w:rsidR="00A5517A" w:rsidRPr="009C089B" w:rsidRDefault="00A5517A" w:rsidP="001C3D5A">
      <w:pPr>
        <w:rPr>
          <w:color w:val="000000" w:themeColor="text1"/>
        </w:rPr>
      </w:pPr>
      <w:bookmarkStart w:id="2" w:name="_Hlk488142372"/>
      <w:r w:rsidRPr="009C089B">
        <w:t xml:space="preserve">I motori ottici </w:t>
      </w:r>
      <w:hyperlink r:id="rId9" w:history="1">
        <w:r w:rsidRPr="009C089B">
          <w:rPr>
            <w:rStyle w:val="Hyperlink"/>
            <w:shd w:val="clear" w:color="auto" w:fill="FFFFFF"/>
          </w:rPr>
          <w:t>FireFly</w:t>
        </w:r>
        <w:r w:rsidRPr="009C089B">
          <w:rPr>
            <w:rStyle w:val="Hyperlink"/>
            <w:shd w:val="clear" w:color="auto" w:fill="FFFFFF"/>
            <w:vertAlign w:val="superscript"/>
          </w:rPr>
          <w:t>TM</w:t>
        </w:r>
      </w:hyperlink>
      <w:bookmarkEnd w:id="2"/>
      <w:r w:rsidRPr="009C089B">
        <w:rPr>
          <w:color w:val="000000" w:themeColor="text1"/>
        </w:rPr>
        <w:t xml:space="preserve"> eseguono la conversione elettrica-ottica nel percorso di trasmissione e quella inversa nel percorso di ricezione.  Sono basati su comprovati sistemi ottici MultiMode e impiegabili con cavi di lunghezza sino a 100 m. </w:t>
      </w:r>
    </w:p>
    <w:p w14:paraId="2AF29B71" w14:textId="77777777" w:rsidR="00A5517A" w:rsidRPr="009C089B" w:rsidRDefault="00A5517A" w:rsidP="001C3D5A">
      <w:pPr>
        <w:rPr>
          <w:color w:val="000000" w:themeColor="text1"/>
        </w:rPr>
      </w:pPr>
    </w:p>
    <w:p w14:paraId="38421305" w14:textId="77777777" w:rsidR="00A5517A" w:rsidRPr="009C089B" w:rsidRDefault="00A5517A" w:rsidP="001C3D5A">
      <w:pPr>
        <w:rPr>
          <w:color w:val="000000" w:themeColor="text1"/>
        </w:rPr>
      </w:pPr>
      <w:r w:rsidRPr="009C089B">
        <w:rPr>
          <w:color w:val="000000" w:themeColor="text1"/>
        </w:rPr>
        <w:t>Trattandosi di moduli FMC+ a norma VITA 57.4, le nuove soluzioni Samtec possono essere impiegate per la trasmissione di dati ottici su qualsiasi piattaforma di sviluppo di FPGA/SoC compatibile con l’interfaccia VITA 57.4. Entrambi i kit sono utilizzabili per dati di sistema o test BERT da un singolo canale a tutti e sedici i canali in parallelo. Per consentire un rapido avvio, sono disponibili sia documentazione tecnica che progetti di riferimento FPGA.</w:t>
      </w:r>
    </w:p>
    <w:p w14:paraId="59E07FE8" w14:textId="77777777" w:rsidR="00A5517A" w:rsidRPr="009C089B" w:rsidRDefault="00A5517A" w:rsidP="001C3D5A">
      <w:pPr>
        <w:rPr>
          <w:color w:val="000000" w:themeColor="text1"/>
        </w:rPr>
      </w:pPr>
    </w:p>
    <w:p w14:paraId="1497C000" w14:textId="77777777" w:rsidR="00A5517A" w:rsidRPr="009C089B" w:rsidRDefault="00A5517A" w:rsidP="001C3D5A">
      <w:pPr>
        <w:rPr>
          <w:color w:val="000000" w:themeColor="text1"/>
        </w:rPr>
      </w:pPr>
      <w:r w:rsidRPr="009C089B">
        <w:rPr>
          <w:color w:val="000000" w:themeColor="text1"/>
        </w:rPr>
        <w:t xml:space="preserve">“La valutazione della tecnologia dei motori ottici da 100 o 112 Gbps è molto complessa”, spiega Matt Burns, Product Marketing Manager presso Samtec, Inc. “I nuovi kit di sviluppo </w:t>
      </w:r>
      <w:r w:rsidRPr="009C089B">
        <w:rPr>
          <w:shd w:val="clear" w:color="auto" w:fill="FFFFFF"/>
        </w:rPr>
        <w:t>FireFly</w:t>
      </w:r>
      <w:r w:rsidRPr="009C089B">
        <w:rPr>
          <w:shd w:val="clear" w:color="auto" w:fill="FFFFFF"/>
          <w:vertAlign w:val="superscript"/>
        </w:rPr>
        <w:t>TM</w:t>
      </w:r>
      <w:r w:rsidRPr="009C089B">
        <w:rPr>
          <w:shd w:val="clear" w:color="auto" w:fill="FFFFFF"/>
        </w:rPr>
        <w:t> FMC+ di Samtec semplificano lo sviluppo e la valutazione della tecnologia FireFly</w:t>
      </w:r>
      <w:r w:rsidRPr="009C089B">
        <w:rPr>
          <w:shd w:val="clear" w:color="auto" w:fill="FFFFFF"/>
          <w:vertAlign w:val="superscript"/>
        </w:rPr>
        <w:t>TM</w:t>
      </w:r>
      <w:r w:rsidRPr="009C089B">
        <w:rPr>
          <w:shd w:val="clear" w:color="auto" w:fill="FFFFFF"/>
        </w:rPr>
        <w:t xml:space="preserve"> utilizzando l’interfaccia FMC+ emergente tipica degli strumenti di sviluppo FPGA/SoC dalle prestazioni elevate.”</w:t>
      </w:r>
    </w:p>
    <w:p w14:paraId="1CAD75E0" w14:textId="77777777" w:rsidR="00A5517A" w:rsidRPr="009C089B" w:rsidRDefault="00A5517A" w:rsidP="001C3D5A">
      <w:pPr>
        <w:rPr>
          <w:color w:val="000000" w:themeColor="text1"/>
        </w:rPr>
      </w:pPr>
    </w:p>
    <w:p w14:paraId="458FDCDB" w14:textId="578B8211" w:rsidR="00A5517A" w:rsidRPr="009C089B" w:rsidRDefault="00A5517A" w:rsidP="001C3D5A">
      <w:pPr>
        <w:rPr>
          <w:color w:val="000000" w:themeColor="text1"/>
        </w:rPr>
      </w:pPr>
      <w:r w:rsidRPr="009C089B">
        <w:rPr>
          <w:color w:val="000000" w:themeColor="text1"/>
        </w:rPr>
        <w:t xml:space="preserve">Per maggiori informazioni sui kit di sviluppo </w:t>
      </w:r>
      <w:r w:rsidRPr="009C089B">
        <w:rPr>
          <w:shd w:val="clear" w:color="auto" w:fill="FFFFFF"/>
        </w:rPr>
        <w:t>FireFly</w:t>
      </w:r>
      <w:r w:rsidRPr="009C089B">
        <w:rPr>
          <w:shd w:val="clear" w:color="auto" w:fill="FFFFFF"/>
          <w:vertAlign w:val="superscript"/>
        </w:rPr>
        <w:t>TM</w:t>
      </w:r>
      <w:r w:rsidRPr="009C089B">
        <w:rPr>
          <w:color w:val="000000" w:themeColor="text1"/>
        </w:rPr>
        <w:t xml:space="preserve"> FMC+ da 25 e 28 Gbps, scaricare il </w:t>
      </w:r>
      <w:hyperlink r:id="rId10" w:history="1">
        <w:r w:rsidRPr="009C089B">
          <w:rPr>
            <w:rStyle w:val="Hyperlink"/>
          </w:rPr>
          <w:t>sommario sui prodotti</w:t>
        </w:r>
      </w:hyperlink>
      <w:r w:rsidRPr="009C089B">
        <w:rPr>
          <w:color w:val="000000" w:themeColor="text1"/>
        </w:rPr>
        <w:t xml:space="preserve"> o visitare </w:t>
      </w:r>
      <w:hyperlink r:id="rId11" w:history="1">
        <w:r w:rsidRPr="009C089B">
          <w:rPr>
            <w:rStyle w:val="Hyperlink"/>
          </w:rPr>
          <w:t>www.samtec.com/25g-28g-firefly-fmcp</w:t>
        </w:r>
      </w:hyperlink>
      <w:r w:rsidRPr="009C089B">
        <w:rPr>
          <w:color w:val="000000" w:themeColor="text1"/>
        </w:rPr>
        <w:t xml:space="preserve">. </w:t>
      </w:r>
      <w:r w:rsidRPr="009C089B">
        <w:rPr>
          <w:shd w:val="clear" w:color="auto" w:fill="FFFFFF"/>
        </w:rPr>
        <w:lastRenderedPageBreak/>
        <w:t xml:space="preserve">È disponibile assistenza tecnica immediata dagli esperti di applicazioni Samtec sul sito </w:t>
      </w:r>
      <w:hyperlink r:id="rId12" w:history="1">
        <w:r w:rsidRPr="009C089B">
          <w:rPr>
            <w:rStyle w:val="Hyperlink"/>
            <w:shd w:val="clear" w:color="auto" w:fill="FFFFFF"/>
          </w:rPr>
          <w:t>KitsAndBoards@samtec.com</w:t>
        </w:r>
      </w:hyperlink>
      <w:r w:rsidRPr="009C089B">
        <w:rPr>
          <w:shd w:val="clear" w:color="auto" w:fill="FFFFFF"/>
        </w:rPr>
        <w:t>.</w:t>
      </w:r>
      <w:r w:rsidR="00873BC3">
        <w:rPr>
          <w:shd w:val="clear" w:color="auto" w:fill="FFFFFF"/>
        </w:rPr>
        <w:t xml:space="preserve"> </w:t>
      </w:r>
      <w:r w:rsidRPr="009C089B">
        <w:rPr>
          <w:shd w:val="clear" w:color="auto" w:fill="FFFFFF"/>
        </w:rPr>
        <w:t xml:space="preserve"> </w:t>
      </w:r>
    </w:p>
    <w:p w14:paraId="3B18862A" w14:textId="77777777" w:rsidR="00A5517A" w:rsidRPr="009C089B" w:rsidRDefault="00A5517A" w:rsidP="001C3D5A">
      <w:pPr>
        <w:rPr>
          <w:b/>
        </w:rPr>
      </w:pPr>
      <w:r w:rsidRPr="009C089B">
        <w:rPr>
          <w:b/>
        </w:rPr>
        <w:br w:type="page"/>
      </w:r>
    </w:p>
    <w:p w14:paraId="36DFD379" w14:textId="77777777" w:rsidR="00A5517A" w:rsidRPr="009C089B" w:rsidRDefault="00A5517A" w:rsidP="001C3D5A">
      <w:pPr>
        <w:rPr>
          <w:b/>
        </w:rPr>
      </w:pPr>
      <w:r w:rsidRPr="009C089B">
        <w:rPr>
          <w:b/>
        </w:rPr>
        <w:lastRenderedPageBreak/>
        <w:t xml:space="preserve">Informazioni su Samtec, Inc. </w:t>
      </w:r>
    </w:p>
    <w:p w14:paraId="43C0971B" w14:textId="77777777" w:rsidR="00A5517A" w:rsidRPr="009C089B" w:rsidRDefault="00A5517A" w:rsidP="001C3D5A">
      <w:pPr>
        <w:rPr>
          <w:color w:val="000000" w:themeColor="text1"/>
        </w:rPr>
      </w:pPr>
      <w:r w:rsidRPr="009C089B">
        <w:rPr>
          <w:color w:val="000000" w:themeColor="text1"/>
        </w:rPr>
        <w:t xml:space="preserve">Fondata nel 1976, Samtec è una multinazionale a proprietà privata da 713 milioni di dollari che offre un’ampia gamma di soluzioni per dispositivi d’interconnessione elettronici: tra schede ad alta velocità, per cavi ad alta velocità, pannelli intermedi e sistemi ottici su pannello, sistemi di microelettronica, impilamento flessibile oltre a cavi e componenti affidabili e di dimensioni ridottissime. La presenza globale di Samtec – 33 sedi in 18 Paesi – le permette di offrire un servizio clienti ineguagliato. Per maggiori informazioni visitare il sito </w:t>
      </w:r>
      <w:hyperlink r:id="rId13" w:history="1">
        <w:r w:rsidRPr="009C089B">
          <w:rPr>
            <w:rStyle w:val="Hyperlink"/>
          </w:rPr>
          <w:t>http://www.samtec.com</w:t>
        </w:r>
      </w:hyperlink>
      <w:r w:rsidRPr="009C089B">
        <w:rPr>
          <w:color w:val="000000" w:themeColor="text1"/>
        </w:rPr>
        <w:t xml:space="preserve">. </w:t>
      </w:r>
    </w:p>
    <w:p w14:paraId="4E71D1F5" w14:textId="77777777" w:rsidR="00A5517A" w:rsidRPr="009C089B" w:rsidRDefault="00A5517A" w:rsidP="001C3D5A"/>
    <w:p w14:paraId="7F907419" w14:textId="77777777" w:rsidR="00A5517A" w:rsidRPr="00873BC3" w:rsidRDefault="00A5517A" w:rsidP="001C3D5A">
      <w:pPr>
        <w:rPr>
          <w:b/>
          <w:lang w:val="en-US"/>
        </w:rPr>
      </w:pPr>
      <w:r w:rsidRPr="00873BC3">
        <w:rPr>
          <w:b/>
          <w:lang w:val="en-US"/>
        </w:rPr>
        <w:t>Samtec, Inc.</w:t>
      </w:r>
    </w:p>
    <w:p w14:paraId="63C2E9F3" w14:textId="77777777" w:rsidR="00A5517A" w:rsidRPr="00873BC3" w:rsidRDefault="00A5517A" w:rsidP="001C3D5A">
      <w:pPr>
        <w:rPr>
          <w:b/>
          <w:lang w:val="en-US"/>
        </w:rPr>
      </w:pPr>
      <w:r w:rsidRPr="00873BC3">
        <w:rPr>
          <w:b/>
          <w:lang w:val="en-US"/>
        </w:rPr>
        <w:t>P.O. Box 1147</w:t>
      </w:r>
    </w:p>
    <w:p w14:paraId="47960DAE" w14:textId="77777777" w:rsidR="00A5517A" w:rsidRPr="002C5CEC" w:rsidRDefault="00A5517A" w:rsidP="001C3D5A">
      <w:pPr>
        <w:rPr>
          <w:b/>
          <w:lang w:val="en-US"/>
        </w:rPr>
      </w:pPr>
      <w:r w:rsidRPr="002C5CEC">
        <w:rPr>
          <w:b/>
          <w:lang w:val="en-US"/>
        </w:rPr>
        <w:t xml:space="preserve">New Albany, IN </w:t>
      </w:r>
    </w:p>
    <w:p w14:paraId="6297B675" w14:textId="77777777" w:rsidR="00A5517A" w:rsidRPr="009C089B" w:rsidRDefault="00A5517A" w:rsidP="001C3D5A">
      <w:pPr>
        <w:rPr>
          <w:b/>
        </w:rPr>
      </w:pPr>
      <w:r w:rsidRPr="009C089B">
        <w:rPr>
          <w:b/>
        </w:rPr>
        <w:t xml:space="preserve">USA </w:t>
      </w:r>
    </w:p>
    <w:p w14:paraId="713F9612" w14:textId="77777777" w:rsidR="00A5517A" w:rsidRPr="009C089B" w:rsidRDefault="00A5517A" w:rsidP="001C3D5A">
      <w:pPr>
        <w:rPr>
          <w:b/>
        </w:rPr>
      </w:pPr>
      <w:r w:rsidRPr="009C089B">
        <w:rPr>
          <w:b/>
        </w:rPr>
        <w:t>Telefono: 1-800-SAMTEC-9 (800-726-8329)</w:t>
      </w:r>
    </w:p>
    <w:p w14:paraId="2F6D1C23" w14:textId="77777777" w:rsidR="00A5517A" w:rsidRPr="009C089B" w:rsidRDefault="00A5517A" w:rsidP="001C3D5A">
      <w:pPr>
        <w:rPr>
          <w:b/>
        </w:rPr>
      </w:pPr>
      <w:r w:rsidRPr="009C089B">
        <w:rPr>
          <w:b/>
        </w:rPr>
        <w:t>www.samtec.com</w:t>
      </w:r>
    </w:p>
    <w:sectPr w:rsidR="00A5517A" w:rsidRPr="009C089B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BC45" w14:textId="77777777" w:rsidR="00AC3A32" w:rsidRPr="009C089B" w:rsidRDefault="00AC3A32" w:rsidP="00046271">
      <w:r w:rsidRPr="009C089B">
        <w:separator/>
      </w:r>
    </w:p>
  </w:endnote>
  <w:endnote w:type="continuationSeparator" w:id="0">
    <w:p w14:paraId="59CEA017" w14:textId="77777777" w:rsidR="00AC3A32" w:rsidRPr="009C089B" w:rsidRDefault="00AC3A32" w:rsidP="00046271">
      <w:r w:rsidRPr="009C08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DF11A" w14:textId="77777777" w:rsidR="00AC3A32" w:rsidRPr="009C089B" w:rsidRDefault="00AC3A32" w:rsidP="00046271">
      <w:r w:rsidRPr="009C089B">
        <w:separator/>
      </w:r>
    </w:p>
  </w:footnote>
  <w:footnote w:type="continuationSeparator" w:id="0">
    <w:p w14:paraId="73C78CDC" w14:textId="77777777" w:rsidR="00AC3A32" w:rsidRPr="009C089B" w:rsidRDefault="00AC3A32" w:rsidP="00046271">
      <w:r w:rsidRPr="009C089B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???"/>
    <w:docVar w:name="CheckSum" w:val="????"/>
    <w:docVar w:name="CLIName" w:val="????????????"/>
    <w:docVar w:name="DateTime" w:val="?????????????????????????????"/>
    <w:docVar w:name="DoneBy" w:val="??????????????????"/>
    <w:docVar w:name="IPAddress" w:val="??????????"/>
    <w:docVar w:name="Random" w:val="10"/>
  </w:docVars>
  <w:rsids>
    <w:rsidRoot w:val="002D3D34"/>
    <w:rsid w:val="00000C88"/>
    <w:rsid w:val="000016F6"/>
    <w:rsid w:val="00002006"/>
    <w:rsid w:val="00012591"/>
    <w:rsid w:val="00023733"/>
    <w:rsid w:val="0002382B"/>
    <w:rsid w:val="00023CD2"/>
    <w:rsid w:val="000256DC"/>
    <w:rsid w:val="000373AD"/>
    <w:rsid w:val="000452F4"/>
    <w:rsid w:val="00046271"/>
    <w:rsid w:val="000505BA"/>
    <w:rsid w:val="00052AB0"/>
    <w:rsid w:val="00054FE6"/>
    <w:rsid w:val="00074A3F"/>
    <w:rsid w:val="00084256"/>
    <w:rsid w:val="00092623"/>
    <w:rsid w:val="00096025"/>
    <w:rsid w:val="00097C41"/>
    <w:rsid w:val="000A2857"/>
    <w:rsid w:val="000A69E8"/>
    <w:rsid w:val="000C2D45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0974"/>
    <w:rsid w:val="001836B4"/>
    <w:rsid w:val="00184C7A"/>
    <w:rsid w:val="00186C70"/>
    <w:rsid w:val="00190347"/>
    <w:rsid w:val="001A108E"/>
    <w:rsid w:val="001B1EA0"/>
    <w:rsid w:val="001C19F1"/>
    <w:rsid w:val="001C3D5A"/>
    <w:rsid w:val="001D1BE5"/>
    <w:rsid w:val="001D52FC"/>
    <w:rsid w:val="001F2CBB"/>
    <w:rsid w:val="00226FA7"/>
    <w:rsid w:val="0023344F"/>
    <w:rsid w:val="00234BC3"/>
    <w:rsid w:val="00240012"/>
    <w:rsid w:val="0024762D"/>
    <w:rsid w:val="002555D2"/>
    <w:rsid w:val="00255C37"/>
    <w:rsid w:val="00264DF5"/>
    <w:rsid w:val="002674F0"/>
    <w:rsid w:val="002A3CC6"/>
    <w:rsid w:val="002B2CA6"/>
    <w:rsid w:val="002B31A8"/>
    <w:rsid w:val="002B5934"/>
    <w:rsid w:val="002C3512"/>
    <w:rsid w:val="002C3E7A"/>
    <w:rsid w:val="002C5CEC"/>
    <w:rsid w:val="002D0B6F"/>
    <w:rsid w:val="002D3D34"/>
    <w:rsid w:val="002D5174"/>
    <w:rsid w:val="002E26F1"/>
    <w:rsid w:val="002F4303"/>
    <w:rsid w:val="00304612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E7F7F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75EDE"/>
    <w:rsid w:val="0048543B"/>
    <w:rsid w:val="0048642D"/>
    <w:rsid w:val="00487AC6"/>
    <w:rsid w:val="0049164B"/>
    <w:rsid w:val="004B28B3"/>
    <w:rsid w:val="004B4B73"/>
    <w:rsid w:val="004D5F57"/>
    <w:rsid w:val="004F00B9"/>
    <w:rsid w:val="004F4D91"/>
    <w:rsid w:val="004F6794"/>
    <w:rsid w:val="005042DE"/>
    <w:rsid w:val="005058FB"/>
    <w:rsid w:val="0050773C"/>
    <w:rsid w:val="00520BB7"/>
    <w:rsid w:val="00521471"/>
    <w:rsid w:val="00534BE6"/>
    <w:rsid w:val="00540120"/>
    <w:rsid w:val="00542ACA"/>
    <w:rsid w:val="0054607D"/>
    <w:rsid w:val="00550B0A"/>
    <w:rsid w:val="00560BC6"/>
    <w:rsid w:val="005659DE"/>
    <w:rsid w:val="005867D6"/>
    <w:rsid w:val="00590914"/>
    <w:rsid w:val="005A4774"/>
    <w:rsid w:val="005B2862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57A0"/>
    <w:rsid w:val="0063608C"/>
    <w:rsid w:val="006448E3"/>
    <w:rsid w:val="0064510A"/>
    <w:rsid w:val="00661AFD"/>
    <w:rsid w:val="006734F5"/>
    <w:rsid w:val="00675E2D"/>
    <w:rsid w:val="0067721B"/>
    <w:rsid w:val="00680398"/>
    <w:rsid w:val="0069339E"/>
    <w:rsid w:val="006A518D"/>
    <w:rsid w:val="006B2601"/>
    <w:rsid w:val="006D22C9"/>
    <w:rsid w:val="006D25FB"/>
    <w:rsid w:val="006D5265"/>
    <w:rsid w:val="006E6F71"/>
    <w:rsid w:val="007054B2"/>
    <w:rsid w:val="00713252"/>
    <w:rsid w:val="0071540A"/>
    <w:rsid w:val="007165A0"/>
    <w:rsid w:val="00720DE3"/>
    <w:rsid w:val="00722338"/>
    <w:rsid w:val="00745AB3"/>
    <w:rsid w:val="00763F1B"/>
    <w:rsid w:val="00790D43"/>
    <w:rsid w:val="007B7073"/>
    <w:rsid w:val="007C50E0"/>
    <w:rsid w:val="007C6CFF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73BC3"/>
    <w:rsid w:val="00880D96"/>
    <w:rsid w:val="008A04FF"/>
    <w:rsid w:val="008A1DC2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4785E"/>
    <w:rsid w:val="00955BB9"/>
    <w:rsid w:val="00956BA9"/>
    <w:rsid w:val="00970053"/>
    <w:rsid w:val="00985B19"/>
    <w:rsid w:val="009A2557"/>
    <w:rsid w:val="009C089B"/>
    <w:rsid w:val="009C334C"/>
    <w:rsid w:val="009E2982"/>
    <w:rsid w:val="009F3380"/>
    <w:rsid w:val="00A0046A"/>
    <w:rsid w:val="00A107AB"/>
    <w:rsid w:val="00A11821"/>
    <w:rsid w:val="00A27D66"/>
    <w:rsid w:val="00A30A05"/>
    <w:rsid w:val="00A355B8"/>
    <w:rsid w:val="00A4478D"/>
    <w:rsid w:val="00A45938"/>
    <w:rsid w:val="00A529E7"/>
    <w:rsid w:val="00A5517A"/>
    <w:rsid w:val="00A555C1"/>
    <w:rsid w:val="00A55F3D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3A32"/>
    <w:rsid w:val="00AC7A79"/>
    <w:rsid w:val="00AC7DAD"/>
    <w:rsid w:val="00AE4DB5"/>
    <w:rsid w:val="00B0325D"/>
    <w:rsid w:val="00B122E0"/>
    <w:rsid w:val="00B21089"/>
    <w:rsid w:val="00B334AB"/>
    <w:rsid w:val="00B45B8D"/>
    <w:rsid w:val="00B4667F"/>
    <w:rsid w:val="00B563B4"/>
    <w:rsid w:val="00B61BC5"/>
    <w:rsid w:val="00B6327A"/>
    <w:rsid w:val="00BA1821"/>
    <w:rsid w:val="00BB4009"/>
    <w:rsid w:val="00BB612A"/>
    <w:rsid w:val="00BD7624"/>
    <w:rsid w:val="00BF1CFF"/>
    <w:rsid w:val="00BF452A"/>
    <w:rsid w:val="00C15ECF"/>
    <w:rsid w:val="00C3195A"/>
    <w:rsid w:val="00C32433"/>
    <w:rsid w:val="00C3422E"/>
    <w:rsid w:val="00C37572"/>
    <w:rsid w:val="00C52F15"/>
    <w:rsid w:val="00C6406C"/>
    <w:rsid w:val="00C6658E"/>
    <w:rsid w:val="00C924EF"/>
    <w:rsid w:val="00CB0BCB"/>
    <w:rsid w:val="00CC2122"/>
    <w:rsid w:val="00CC2C19"/>
    <w:rsid w:val="00CF775A"/>
    <w:rsid w:val="00D15355"/>
    <w:rsid w:val="00D241F2"/>
    <w:rsid w:val="00D24CAF"/>
    <w:rsid w:val="00D36665"/>
    <w:rsid w:val="00D379C7"/>
    <w:rsid w:val="00D37FEB"/>
    <w:rsid w:val="00D40813"/>
    <w:rsid w:val="00D462DF"/>
    <w:rsid w:val="00D55703"/>
    <w:rsid w:val="00D5796F"/>
    <w:rsid w:val="00D63C45"/>
    <w:rsid w:val="00D76AA4"/>
    <w:rsid w:val="00D86B26"/>
    <w:rsid w:val="00D9312C"/>
    <w:rsid w:val="00DA0F7C"/>
    <w:rsid w:val="00DA4EAA"/>
    <w:rsid w:val="00DC54CB"/>
    <w:rsid w:val="00DC5CE8"/>
    <w:rsid w:val="00DC6FAD"/>
    <w:rsid w:val="00DF1C47"/>
    <w:rsid w:val="00E20D11"/>
    <w:rsid w:val="00E30F10"/>
    <w:rsid w:val="00E3268A"/>
    <w:rsid w:val="00E34B0F"/>
    <w:rsid w:val="00E5263A"/>
    <w:rsid w:val="00E55AB4"/>
    <w:rsid w:val="00E5773B"/>
    <w:rsid w:val="00E71DD0"/>
    <w:rsid w:val="00E821FD"/>
    <w:rsid w:val="00E851A3"/>
    <w:rsid w:val="00EA07F9"/>
    <w:rsid w:val="00EA7C91"/>
    <w:rsid w:val="00EB3435"/>
    <w:rsid w:val="00EC156C"/>
    <w:rsid w:val="00ED57EE"/>
    <w:rsid w:val="00EF10C1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770BC"/>
    <w:rsid w:val="00F861AE"/>
    <w:rsid w:val="00F86DBA"/>
    <w:rsid w:val="00FA0C5D"/>
    <w:rsid w:val="00FB3FCC"/>
    <w:rsid w:val="00FB554D"/>
    <w:rsid w:val="00FC0E21"/>
    <w:rsid w:val="00FD1787"/>
    <w:rsid w:val="00FD35E9"/>
    <w:rsid w:val="00FE17A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759C9"/>
  <w14:defaultImageDpi w14:val="0"/>
  <w15:docId w15:val="{1FFC1930-0D40-4568-A012-772096B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57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C71E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F25E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rFonts w:cs="Times New Roman"/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  <w:lang w:val="it-IT" w:eastAsia="it-IT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hAnsi="Arial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B63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2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2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26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601"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57A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59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0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0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1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sAndBoards@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25g-28g-firefly-fm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ddendocs.samtec.com/notesandwhitepapers/samtec-firefly-fmcp-kit-product-bri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tec.com/optics/optical-cable/mid-board/firef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96DE-2108-4ED6-BD20-B0FDAA8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 Shah</dc:creator>
  <cp:keywords/>
  <dc:description/>
  <cp:lastModifiedBy>Gwenfair Rousselot-Jones</cp:lastModifiedBy>
  <cp:revision>2</cp:revision>
  <cp:lastPrinted>2016-09-23T16:32:00Z</cp:lastPrinted>
  <dcterms:created xsi:type="dcterms:W3CDTF">2018-08-07T14:06:00Z</dcterms:created>
  <dcterms:modified xsi:type="dcterms:W3CDTF">2018-08-07T14:06:00Z</dcterms:modified>
</cp:coreProperties>
</file>