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立即</w:t>
      </w:r>
      <w:r>
        <w:rPr>
          <w:rFonts w:hint="eastAsia" w:ascii="宋体" w:hAnsi="宋体" w:eastAsia="宋体" w:cs="宋体"/>
          <w:b/>
          <w:bCs/>
        </w:rPr>
        <w:t>发布</w:t>
      </w:r>
      <w:r>
        <w:rPr>
          <w:rFonts w:hint="eastAsia" w:ascii="宋体" w:hAnsi="宋体" w:eastAsia="宋体" w:cs="宋体"/>
          <w:b/>
          <w:bCs/>
        </w:rPr>
        <w:tab/>
      </w:r>
      <w:r>
        <w:rPr>
          <w:rFonts w:hint="eastAsia" w:ascii="宋体" w:hAnsi="宋体" w:eastAsia="宋体" w:cs="宋体"/>
          <w:b/>
          <w:bCs/>
        </w:rPr>
        <w:tab/>
      </w:r>
      <w:r>
        <w:rPr>
          <w:rFonts w:hint="eastAsia" w:ascii="宋体" w:hAnsi="宋体" w:eastAsia="宋体" w:cs="宋体"/>
          <w:b/>
          <w:bCs/>
        </w:rPr>
        <w:tab/>
      </w:r>
      <w:r>
        <w:rPr>
          <w:rFonts w:hint="eastAsia" w:ascii="宋体" w:hAnsi="宋体" w:eastAsia="宋体" w:cs="宋体"/>
          <w:b/>
          <w:bCs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b/>
          <w:bCs/>
        </w:rPr>
        <w:t>联系人</w:t>
      </w:r>
    </w:p>
    <w:p>
      <w:pPr>
        <w:widowControl w:val="0"/>
        <w:autoSpaceDE w:val="0"/>
        <w:autoSpaceDN w:val="0"/>
        <w:adjustRightInd w:val="0"/>
        <w:ind w:left="4320" w:firstLine="720"/>
        <w:rPr>
          <w:rFonts w:hint="eastAsia" w:ascii="宋体" w:hAnsi="宋体" w:eastAsia="宋体" w:cs="宋体"/>
          <w:color w:val="FF0000"/>
        </w:rPr>
      </w:pPr>
      <w:r>
        <w:rPr>
          <w:rFonts w:hint="eastAsia" w:ascii="宋体" w:hAnsi="宋体" w:eastAsia="宋体" w:cs="宋体"/>
        </w:rPr>
        <w:t>Brian Niehoff</w:t>
      </w:r>
    </w:p>
    <w:p>
      <w:pPr>
        <w:widowControl w:val="0"/>
        <w:autoSpaceDE w:val="0"/>
        <w:autoSpaceDN w:val="0"/>
        <w:adjustRightInd w:val="0"/>
        <w:ind w:left="3600" w:firstLine="720"/>
        <w:rPr>
          <w:rFonts w:hint="eastAsia" w:ascii="宋体" w:hAnsi="宋体" w:eastAsia="宋体" w:cs="宋体"/>
          <w:color w:val="FF0000"/>
        </w:rPr>
      </w:pPr>
      <w:r>
        <w:rPr>
          <w:rFonts w:hint="eastAsia" w:ascii="宋体" w:hAnsi="宋体" w:eastAsia="宋体" w:cs="宋体"/>
          <w:color w:val="FF0000"/>
        </w:rPr>
        <w:tab/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"mailto:brian.niehoff@samtec.com"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Style w:val="12"/>
          <w:rFonts w:hint="eastAsia" w:ascii="宋体" w:hAnsi="宋体" w:eastAsia="宋体" w:cs="宋体"/>
        </w:rPr>
        <w:t>brian.niehoff@samtec.com</w:t>
      </w:r>
      <w:r>
        <w:rPr>
          <w:rStyle w:val="12"/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</w:rPr>
        <w:t xml:space="preserve"> </w:t>
      </w:r>
    </w:p>
    <w:p>
      <w:pPr>
        <w:widowControl w:val="0"/>
        <w:autoSpaceDE w:val="0"/>
        <w:autoSpaceDN w:val="0"/>
        <w:adjustRightInd w:val="0"/>
        <w:ind w:left="3600" w:firstLine="7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FF0000"/>
        </w:rPr>
        <w:tab/>
      </w:r>
      <w:r>
        <w:rPr>
          <w:rFonts w:hint="eastAsia" w:ascii="宋体" w:hAnsi="宋体" w:eastAsia="宋体" w:cs="宋体"/>
        </w:rPr>
        <w:t>812-944-6733</w:t>
      </w:r>
    </w:p>
    <w:p>
      <w:pPr>
        <w:rPr>
          <w:rFonts w:hint="eastAsia" w:ascii="宋体" w:hAnsi="宋体" w:eastAsia="宋体" w:cs="宋体"/>
          <w:b/>
        </w:rPr>
      </w:pPr>
    </w:p>
    <w:p>
      <w:pPr>
        <w:rPr>
          <w:rFonts w:hint="eastAsia" w:ascii="宋体" w:hAnsi="宋体" w:eastAsia="宋体" w:cs="宋体"/>
          <w:b/>
        </w:rPr>
      </w:pPr>
      <w:r>
        <w:rPr>
          <w:rFonts w:hint="eastAsia" w:ascii="宋体" w:hAnsi="宋体" w:eastAsia="宋体" w:cs="宋体"/>
          <w:b/>
        </w:rPr>
        <w:t>【</w:t>
      </w:r>
      <w:r>
        <w:rPr>
          <w:rFonts w:hint="eastAsia" w:ascii="宋体" w:hAnsi="宋体" w:eastAsia="宋体" w:cs="宋体"/>
          <w:b/>
          <w:lang w:val="en-US" w:eastAsia="zh-CN"/>
        </w:rPr>
        <w:t>SAMTEC</w:t>
      </w:r>
      <w:r>
        <w:rPr>
          <w:rFonts w:hint="eastAsia" w:ascii="宋体" w:hAnsi="宋体" w:eastAsia="宋体" w:cs="宋体"/>
          <w:b/>
          <w:lang w:eastAsia="zh-CN"/>
        </w:rPr>
        <w:t>徽标</w:t>
      </w:r>
      <w:r>
        <w:rPr>
          <w:rFonts w:hint="eastAsia" w:ascii="宋体" w:hAnsi="宋体" w:eastAsia="宋体" w:cs="宋体"/>
          <w:b/>
        </w:rPr>
        <w:t>】</w:t>
      </w:r>
      <w:r>
        <w:rPr>
          <w:rFonts w:hint="eastAsia" w:ascii="宋体" w:hAnsi="宋体" w:eastAsia="宋体" w:cs="宋体"/>
          <w:b/>
        </w:rPr>
        <w:tab/>
      </w:r>
      <w:r>
        <w:rPr>
          <w:rFonts w:hint="eastAsia" w:ascii="宋体" w:hAnsi="宋体" w:eastAsia="宋体" w:cs="宋体"/>
          <w:b/>
        </w:rPr>
        <w:tab/>
      </w:r>
      <w:r>
        <w:rPr>
          <w:rFonts w:hint="eastAsia" w:ascii="宋体" w:hAnsi="宋体" w:eastAsia="宋体" w:cs="宋体"/>
          <w:b/>
        </w:rPr>
        <w:tab/>
      </w:r>
      <w:r>
        <w:rPr>
          <w:rFonts w:hint="eastAsia" w:ascii="宋体" w:hAnsi="宋体" w:eastAsia="宋体" w:cs="宋体"/>
          <w:b/>
        </w:rPr>
        <w:tab/>
      </w:r>
      <w:r>
        <w:rPr>
          <w:rFonts w:hint="eastAsia" w:ascii="宋体" w:hAnsi="宋体" w:eastAsia="宋体" w:cs="宋体"/>
          <w:b/>
        </w:rPr>
        <w:tab/>
      </w:r>
      <w:r>
        <w:rPr>
          <w:rFonts w:hint="eastAsia" w:ascii="宋体" w:hAnsi="宋体" w:eastAsia="宋体" w:cs="宋体"/>
          <w:b/>
        </w:rPr>
        <w:t>2018 年 8 月</w:t>
      </w:r>
    </w:p>
    <w:p>
      <w:pPr>
        <w:rPr>
          <w:rFonts w:hint="eastAsia" w:ascii="宋体" w:hAnsi="宋体" w:eastAsia="宋体" w:cs="宋体"/>
        </w:rPr>
      </w:pPr>
    </w:p>
    <w:p>
      <w:pPr>
        <w:jc w:val="center"/>
        <w:rPr>
          <w:rFonts w:hint="eastAsia" w:ascii="宋体" w:hAnsi="宋体" w:eastAsia="宋体" w:cs="宋体"/>
          <w:b/>
          <w:lang w:val="en-US"/>
        </w:rPr>
      </w:pPr>
      <w:bookmarkStart w:id="0" w:name="_Hlk491078256"/>
    </w:p>
    <w:p>
      <w:pPr>
        <w:jc w:val="center"/>
        <w:rPr>
          <w:rFonts w:hint="eastAsia" w:ascii="宋体" w:hAnsi="宋体" w:eastAsia="宋体" w:cs="宋体"/>
          <w:b/>
          <w:lang w:val="en-US"/>
        </w:rPr>
      </w:pPr>
    </w:p>
    <w:p>
      <w:pPr>
        <w:jc w:val="center"/>
        <w:rPr>
          <w:rFonts w:hint="eastAsia" w:ascii="宋体" w:hAnsi="宋体" w:eastAsia="宋体" w:cs="宋体"/>
          <w:b/>
          <w:shd w:val="clear" w:color="auto" w:fill="FFFFFF"/>
        </w:rPr>
      </w:pPr>
      <w:r>
        <w:rPr>
          <w:rFonts w:hint="eastAsia" w:ascii="宋体" w:hAnsi="宋体" w:eastAsia="宋体" w:cs="宋体"/>
          <w:b/>
          <w:lang w:val="en-US"/>
        </w:rPr>
        <w:t>SAMTEC</w:t>
      </w:r>
      <w:r>
        <w:rPr>
          <w:rFonts w:hint="eastAsia" w:ascii="宋体" w:hAnsi="宋体" w:eastAsia="宋体" w:cs="宋体"/>
          <w:b/>
        </w:rPr>
        <w:t>推出</w:t>
      </w:r>
      <w:bookmarkEnd w:id="0"/>
      <w:r>
        <w:rPr>
          <w:rFonts w:hint="eastAsia" w:ascii="宋体" w:hAnsi="宋体" w:eastAsia="宋体" w:cs="宋体"/>
        </w:rPr>
        <w:t xml:space="preserve"> </w:t>
      </w:r>
      <w:r>
        <w:rPr>
          <w:rFonts w:hint="eastAsia" w:ascii="宋体" w:hAnsi="宋体" w:eastAsia="宋体" w:cs="宋体"/>
          <w:b/>
        </w:rPr>
        <w:t>Flyover™ QSFP28 缆</w:t>
      </w:r>
      <w:r>
        <w:rPr>
          <w:rFonts w:hint="eastAsia" w:ascii="宋体" w:hAnsi="宋体" w:eastAsia="宋体" w:cs="宋体"/>
          <w:b/>
          <w:lang w:val="en-US" w:eastAsia="zh-CN"/>
        </w:rPr>
        <w:t>线</w:t>
      </w:r>
      <w:r>
        <w:rPr>
          <w:rFonts w:hint="eastAsia" w:ascii="宋体" w:hAnsi="宋体" w:eastAsia="宋体" w:cs="宋体"/>
          <w:b/>
        </w:rPr>
        <w:t>系统</w:t>
      </w:r>
    </w:p>
    <w:p>
      <w:pPr>
        <w:jc w:val="center"/>
        <w:rPr>
          <w:rFonts w:hint="eastAsia" w:ascii="宋体" w:hAnsi="宋体" w:eastAsia="宋体" w:cs="宋体"/>
          <w:b/>
          <w:shd w:val="clear" w:color="auto" w:fill="FFFFFF"/>
        </w:rPr>
      </w:pPr>
    </w:p>
    <w:p>
      <w:pPr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新的 FQSFP 系列提高了信号完整性和架构灵活性</w:t>
      </w:r>
    </w:p>
    <w:p>
      <w:pPr>
        <w:jc w:val="center"/>
        <w:rPr>
          <w:rFonts w:hint="eastAsia" w:ascii="宋体" w:hAnsi="宋体" w:eastAsia="宋体" w:cs="宋体"/>
          <w:b/>
        </w:rPr>
      </w:pPr>
    </w:p>
    <w:p>
      <w:pPr>
        <w:ind w:firstLine="482" w:firstLineChars="200"/>
        <w:jc w:val="both"/>
        <w:rPr>
          <w:rFonts w:hint="eastAsia" w:ascii="宋体" w:hAnsi="宋体" w:eastAsia="宋体" w:cs="宋体"/>
          <w:color w:val="FF0000"/>
        </w:rPr>
      </w:pPr>
      <w:r>
        <w:rPr>
          <w:rFonts w:hint="eastAsia" w:ascii="宋体" w:hAnsi="宋体" w:eastAsia="宋体" w:cs="宋体"/>
          <w:b/>
          <w:color w:val="000000" w:themeColor="text1"/>
          <w14:textFill>
            <w14:solidFill>
              <w14:schemeClr w14:val="tx1"/>
            </w14:solidFill>
          </w14:textFill>
        </w:rPr>
        <w:t>印第安纳州，新奥尔巴尼：</w:t>
      </w:r>
      <w:r>
        <w:rPr>
          <w:rFonts w:hint="eastAsia" w:ascii="宋体" w:hAnsi="宋体" w:eastAsia="宋体" w:cs="宋体"/>
          <w:color w:val="000000" w:themeColor="text1"/>
          <w:lang w:val="en-US"/>
          <w14:textFill>
            <w14:solidFill>
              <w14:schemeClr w14:val="tx1"/>
            </w14:solidFill>
          </w14:textFill>
        </w:rPr>
        <w:t>SAMTEC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是一家持有 7.13 亿美元资产的全球私营电子互连器件制造商。现在，</w:t>
      </w:r>
      <w:r>
        <w:rPr>
          <w:rFonts w:hint="eastAsia" w:ascii="宋体" w:hAnsi="宋体" w:eastAsia="宋体" w:cs="宋体"/>
          <w:color w:val="000000" w:themeColor="text1"/>
          <w:lang w:val="en-US"/>
          <w14:textFill>
            <w14:solidFill>
              <w14:schemeClr w14:val="tx1"/>
            </w14:solidFill>
          </w14:textFill>
        </w:rPr>
        <w:t>SAMTEC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自豪地宣布推出 Flyover™ QSFP28 缆</w:t>
      </w:r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线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系统。新系统可以支持每通道 28G NRZ / 56G PAM 4 的数据速率，并确保灵活的系统设计。</w:t>
      </w:r>
    </w:p>
    <w:p>
      <w:pPr>
        <w:jc w:val="both"/>
        <w:rPr>
          <w:rFonts w:hint="eastAsia" w:ascii="宋体" w:hAnsi="宋体" w:eastAsia="宋体" w:cs="宋体"/>
          <w:color w:val="FF0000"/>
        </w:rPr>
      </w:pPr>
    </w:p>
    <w:p>
      <w:pPr>
        <w:ind w:firstLine="480" w:firstLineChars="2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/>
        </w:rPr>
        <w:t>SAMTEC</w:t>
      </w:r>
      <w:r>
        <w:rPr>
          <w:rFonts w:hint="eastAsia" w:ascii="宋体" w:hAnsi="宋体" w:eastAsia="宋体" w:cs="宋体"/>
        </w:rPr>
        <w:t>的 Flyover™QSFP28 缆</w:t>
      </w:r>
      <w:r>
        <w:rPr>
          <w:rFonts w:hint="eastAsia" w:ascii="宋体" w:hAnsi="宋体" w:eastAsia="宋体" w:cs="宋体"/>
          <w:lang w:val="en-US" w:eastAsia="zh-CN"/>
        </w:rPr>
        <w:t>线</w:t>
      </w:r>
      <w:r>
        <w:rPr>
          <w:rFonts w:hint="eastAsia" w:ascii="宋体" w:hAnsi="宋体" w:eastAsia="宋体" w:cs="宋体"/>
        </w:rPr>
        <w:t>系统允许通过压配合触点发送边带信号，以改善气流、降低损耗和减少偏斜。该系统可提供 100Gbps NRZ/200 Gbps PAM4 的总数据速率，并与所有 MSA QSFP 插座兼容。该系统提供各种散热器选件，每根电缆的散热量约为 3.5W。</w:t>
      </w:r>
    </w:p>
    <w:p>
      <w:pPr>
        <w:jc w:val="both"/>
        <w:rPr>
          <w:rFonts w:hint="eastAsia" w:ascii="宋体" w:hAnsi="宋体" w:eastAsia="宋体" w:cs="宋体"/>
        </w:rPr>
      </w:pPr>
    </w:p>
    <w:p>
      <w:pPr>
        <w:ind w:firstLine="480" w:firstLineChars="2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/>
        </w:rPr>
        <w:t>SAMTEC</w:t>
      </w:r>
      <w:r>
        <w:rPr>
          <w:rFonts w:hint="eastAsia" w:ascii="宋体" w:hAnsi="宋体" w:eastAsia="宋体" w:cs="宋体"/>
        </w:rPr>
        <w:t>的 Flyover™ QSFP28 缆</w:t>
      </w:r>
      <w:r>
        <w:rPr>
          <w:rFonts w:hint="eastAsia" w:ascii="宋体" w:hAnsi="宋体" w:eastAsia="宋体" w:cs="宋体"/>
          <w:lang w:val="en-US" w:eastAsia="zh-CN"/>
        </w:rPr>
        <w:t>线</w:t>
      </w:r>
      <w:r>
        <w:rPr>
          <w:rFonts w:hint="eastAsia" w:ascii="宋体" w:hAnsi="宋体" w:eastAsia="宋体" w:cs="宋体"/>
        </w:rPr>
        <w:t xml:space="preserve">系统由 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"https://www.samtec.com/products/fqsfp"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Style w:val="12"/>
          <w:rFonts w:hint="eastAsia" w:ascii="宋体" w:hAnsi="宋体" w:eastAsia="宋体" w:cs="宋体"/>
        </w:rPr>
        <w:t>FQSFP</w:t>
      </w:r>
      <w:r>
        <w:rPr>
          <w:rStyle w:val="12"/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</w:rPr>
        <w:t xml:space="preserve"> 组件、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"https://www.samtec.com/products/qsfpc"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Style w:val="12"/>
          <w:rFonts w:hint="eastAsia" w:ascii="宋体" w:hAnsi="宋体" w:eastAsia="宋体" w:cs="宋体"/>
        </w:rPr>
        <w:t>QSFPC</w:t>
      </w:r>
      <w:r>
        <w:rPr>
          <w:rStyle w:val="12"/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</w:rPr>
        <w:t xml:space="preserve"> 外壳、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"https://www.samtec.com/products/hs-qsfp"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Style w:val="12"/>
          <w:rFonts w:hint="eastAsia" w:ascii="宋体" w:hAnsi="宋体" w:eastAsia="宋体" w:cs="宋体"/>
        </w:rPr>
        <w:t>HS-QSFP</w:t>
      </w:r>
      <w:r>
        <w:rPr>
          <w:rStyle w:val="12"/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</w:rPr>
        <w:t xml:space="preserve"> 散热器和 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"https://www.samtec.com/products/lp-fqsfp"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Style w:val="12"/>
          <w:rFonts w:hint="eastAsia" w:ascii="宋体" w:hAnsi="宋体" w:eastAsia="宋体" w:cs="宋体"/>
        </w:rPr>
        <w:t>LP-FQSFP</w:t>
      </w:r>
      <w:r>
        <w:rPr>
          <w:rStyle w:val="12"/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</w:rPr>
        <w:t xml:space="preserve"> 光导管组成。FQSFP 提供多种 End 2 选件，包括 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"https://www.samtec.com/products/dch"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Style w:val="12"/>
          <w:rFonts w:hint="eastAsia" w:ascii="宋体" w:hAnsi="宋体" w:eastAsia="宋体" w:cs="宋体"/>
        </w:rPr>
        <w:t>DCH</w:t>
      </w:r>
      <w:r>
        <w:rPr>
          <w:rStyle w:val="12"/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</w:rPr>
        <w:t>、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"https://www.samtec.com/products/ecue"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Style w:val="12"/>
          <w:rFonts w:hint="eastAsia" w:ascii="宋体" w:hAnsi="宋体" w:eastAsia="宋体" w:cs="宋体"/>
        </w:rPr>
        <w:t>ECUE</w:t>
      </w:r>
      <w:r>
        <w:rPr>
          <w:rStyle w:val="12"/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</w:rPr>
        <w:t xml:space="preserve"> 和 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"https://www.samtec.com/products/arc6"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Style w:val="12"/>
          <w:rFonts w:hint="eastAsia" w:ascii="宋体" w:hAnsi="宋体" w:eastAsia="宋体" w:cs="宋体"/>
        </w:rPr>
        <w:t>ARC6</w:t>
      </w:r>
      <w:r>
        <w:rPr>
          <w:rStyle w:val="12"/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</w:rPr>
        <w:t>。FQSFP 采用 30 &amp; 34 AWG 100 Ω Eye Speed® 超低偏斜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"https://www.samtec.com/s2s/system-optimization/twinax-flyovers" \l "hscable"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Style w:val="12"/>
          <w:rFonts w:hint="eastAsia" w:ascii="宋体" w:hAnsi="宋体" w:eastAsia="宋体" w:cs="宋体"/>
        </w:rPr>
        <w:t>双股缆</w:t>
      </w:r>
      <w:r>
        <w:rPr>
          <w:rStyle w:val="12"/>
          <w:rFonts w:hint="eastAsia" w:ascii="宋体" w:hAnsi="宋体" w:eastAsia="宋体" w:cs="宋体"/>
        </w:rPr>
        <w:fldChar w:fldCharType="end"/>
      </w:r>
      <w:r>
        <w:rPr>
          <w:rStyle w:val="12"/>
          <w:rFonts w:hint="eastAsia" w:ascii="宋体" w:hAnsi="宋体" w:eastAsia="宋体" w:cs="宋体"/>
          <w:lang w:val="en-US" w:eastAsia="zh-CN"/>
        </w:rPr>
        <w:t>线</w:t>
      </w:r>
      <w:r>
        <w:rPr>
          <w:rFonts w:hint="eastAsia" w:ascii="宋体" w:hAnsi="宋体" w:eastAsia="宋体" w:cs="宋体"/>
        </w:rPr>
        <w:t>。</w:t>
      </w:r>
      <w:r>
        <w:rPr>
          <w:rFonts w:hint="eastAsia" w:ascii="宋体" w:hAnsi="宋体" w:eastAsia="宋体" w:cs="宋体"/>
          <w:lang w:val="en-US"/>
        </w:rPr>
        <w:t>SAMTEC</w:t>
      </w:r>
      <w:r>
        <w:rPr>
          <w:rFonts w:hint="eastAsia" w:ascii="宋体" w:hAnsi="宋体" w:eastAsia="宋体" w:cs="宋体"/>
        </w:rPr>
        <w:t xml:space="preserve">还提供了用于评估和开发的 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"https://www.samtec.com/standards/kits/fqsfpsi"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Style w:val="12"/>
          <w:rFonts w:hint="eastAsia" w:ascii="宋体" w:hAnsi="宋体" w:eastAsia="宋体" w:cs="宋体"/>
        </w:rPr>
        <w:t>FQSFP SI 表征套件</w:t>
      </w:r>
      <w:r>
        <w:rPr>
          <w:rStyle w:val="12"/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</w:rPr>
        <w:t>。</w:t>
      </w:r>
    </w:p>
    <w:p>
      <w:pPr>
        <w:jc w:val="both"/>
        <w:rPr>
          <w:rFonts w:hint="eastAsia" w:ascii="宋体" w:hAnsi="宋体" w:eastAsia="宋体" w:cs="宋体"/>
        </w:rPr>
      </w:pPr>
    </w:p>
    <w:p>
      <w:pPr>
        <w:ind w:firstLine="480" w:firstLineChars="2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/>
        </w:rPr>
        <w:t>SAMTEC</w:t>
      </w:r>
      <w:r>
        <w:rPr>
          <w:rFonts w:hint="eastAsia" w:ascii="宋体" w:hAnsi="宋体" w:eastAsia="宋体" w:cs="宋体"/>
        </w:rPr>
        <w:t>的应用工程师 Aaron Ram 说道：“使用 FQSFP 系列可以实现更长的电气轨迹，方便选择 SerDes 终端的端点。相较于传统 PCB 布线方式，通过 FQ</w:t>
      </w:r>
      <w:r>
        <w:rPr>
          <w:rFonts w:hint="default" w:ascii="宋体" w:hAnsi="宋体" w:eastAsia="宋体" w:cs="宋体"/>
          <w:lang w:val="en-US"/>
        </w:rPr>
        <w:t>S</w:t>
      </w:r>
      <w:r>
        <w:rPr>
          <w:rFonts w:hint="eastAsia" w:ascii="宋体" w:hAnsi="宋体" w:eastAsia="宋体" w:cs="宋体"/>
        </w:rPr>
        <w:t>F</w:t>
      </w:r>
      <w:bookmarkStart w:id="1" w:name="_GoBack"/>
      <w:bookmarkEnd w:id="1"/>
      <w:r>
        <w:rPr>
          <w:rFonts w:hint="eastAsia" w:ascii="宋体" w:hAnsi="宋体" w:eastAsia="宋体" w:cs="宋体"/>
        </w:rPr>
        <w:t>P 系列进行布线的方式使得设计人员定位到的 QSFP 接口离 ASIC 或处理器更远。这也免去了使用昂贵重定时器或</w:t>
      </w:r>
      <w:r>
        <w:rPr>
          <w:rFonts w:hint="eastAsia" w:ascii="宋体" w:hAnsi="宋体" w:eastAsia="宋体" w:cs="宋体"/>
          <w:lang w:val="en-US" w:eastAsia="zh-CN"/>
        </w:rPr>
        <w:t>对</w:t>
      </w:r>
      <w:r>
        <w:rPr>
          <w:rFonts w:hint="eastAsia" w:ascii="宋体" w:hAnsi="宋体" w:eastAsia="宋体" w:cs="宋体"/>
        </w:rPr>
        <w:t>耗电</w:t>
      </w:r>
      <w:r>
        <w:rPr>
          <w:rFonts w:hint="eastAsia" w:ascii="宋体" w:hAnsi="宋体" w:eastAsia="宋体" w:cs="宋体"/>
          <w:lang w:val="en-US" w:eastAsia="zh-CN"/>
        </w:rPr>
        <w:t>的</w:t>
      </w:r>
      <w:r>
        <w:rPr>
          <w:rFonts w:hint="eastAsia" w:ascii="宋体" w:hAnsi="宋体" w:eastAsia="宋体" w:cs="宋体"/>
        </w:rPr>
        <w:t xml:space="preserve">驱动器和接收器的需要。”  </w:t>
      </w:r>
    </w:p>
    <w:p>
      <w:pPr>
        <w:jc w:val="both"/>
        <w:rPr>
          <w:rFonts w:hint="eastAsia" w:ascii="宋体" w:hAnsi="宋体" w:eastAsia="宋体" w:cs="宋体"/>
        </w:rPr>
      </w:pPr>
    </w:p>
    <w:p>
      <w:pPr>
        <w:ind w:firstLine="480" w:firstLineChars="200"/>
        <w:jc w:val="both"/>
        <w:rPr>
          <w:rFonts w:hint="eastAsia" w:ascii="宋体" w:hAnsi="宋体" w:eastAsia="宋体" w:cs="宋体"/>
          <w:shd w:val="clear" w:color="auto" w:fill="FFFFFF"/>
        </w:rPr>
      </w:pPr>
      <w:r>
        <w:rPr>
          <w:rFonts w:hint="eastAsia" w:ascii="宋体" w:hAnsi="宋体" w:eastAsia="宋体" w:cs="宋体"/>
        </w:rPr>
        <w:t xml:space="preserve">欲了解更多信息，请访问 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"https://www.samtec.com/cables/high-speed/assemblies/qsfp-flyover"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Style w:val="12"/>
          <w:rFonts w:hint="eastAsia" w:ascii="宋体" w:hAnsi="宋体" w:eastAsia="宋体" w:cs="宋体"/>
        </w:rPr>
        <w:t>Flyover™ QSFP28 缆</w:t>
      </w:r>
      <w:r>
        <w:rPr>
          <w:rStyle w:val="12"/>
          <w:rFonts w:hint="eastAsia" w:ascii="宋体" w:hAnsi="宋体" w:eastAsia="宋体" w:cs="宋体"/>
          <w:lang w:val="en-US" w:eastAsia="zh-CN"/>
        </w:rPr>
        <w:t>线</w:t>
      </w:r>
      <w:r>
        <w:rPr>
          <w:rStyle w:val="12"/>
          <w:rFonts w:hint="eastAsia" w:ascii="宋体" w:hAnsi="宋体" w:eastAsia="宋体" w:cs="宋体"/>
        </w:rPr>
        <w:t>系统</w:t>
      </w:r>
      <w:r>
        <w:rPr>
          <w:rStyle w:val="12"/>
          <w:rFonts w:hint="eastAsia" w:ascii="宋体" w:hAnsi="宋体" w:eastAsia="宋体" w:cs="宋体"/>
          <w:shd w:val="clear" w:color="auto" w:fill="FFFFFF"/>
        </w:rPr>
        <w:t>登录页面</w:t>
      </w:r>
      <w:r>
        <w:rPr>
          <w:rStyle w:val="12"/>
          <w:rFonts w:hint="eastAsia" w:ascii="宋体" w:hAnsi="宋体" w:eastAsia="宋体" w:cs="宋体"/>
          <w:shd w:val="clear" w:color="auto" w:fill="FFFFFF"/>
        </w:rPr>
        <w:fldChar w:fldCharType="end"/>
      </w:r>
      <w:r>
        <w:rPr>
          <w:rFonts w:hint="eastAsia" w:ascii="宋体" w:hAnsi="宋体" w:eastAsia="宋体" w:cs="宋体"/>
          <w:shd w:val="clear" w:color="auto" w:fill="FFFFFF"/>
        </w:rPr>
        <w:t xml:space="preserve">或下载 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"http://suddendocs.samtec.com/literature/samtec-flyover-qsfp-design-guide.pdf"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Style w:val="12"/>
          <w:rFonts w:hint="eastAsia" w:ascii="宋体" w:hAnsi="宋体" w:eastAsia="宋体" w:cs="宋体"/>
          <w:shd w:val="clear" w:color="auto" w:fill="FFFFFF"/>
        </w:rPr>
        <w:t>Flyover QSFP 应用设计指南</w:t>
      </w:r>
      <w:r>
        <w:rPr>
          <w:rStyle w:val="12"/>
          <w:rFonts w:hint="eastAsia" w:ascii="宋体" w:hAnsi="宋体" w:eastAsia="宋体" w:cs="宋体"/>
          <w:shd w:val="clear" w:color="auto" w:fill="FFFFFF"/>
        </w:rPr>
        <w:fldChar w:fldCharType="end"/>
      </w:r>
      <w:r>
        <w:rPr>
          <w:rFonts w:hint="eastAsia" w:ascii="宋体" w:hAnsi="宋体" w:eastAsia="宋体" w:cs="宋体"/>
          <w:shd w:val="clear" w:color="auto" w:fill="FFFFFF"/>
        </w:rPr>
        <w:t>。如需获得</w:t>
      </w:r>
      <w:r>
        <w:rPr>
          <w:rFonts w:hint="eastAsia" w:ascii="宋体" w:hAnsi="宋体" w:eastAsia="宋体" w:cs="宋体"/>
          <w:shd w:val="clear" w:color="auto" w:fill="FFFFFF"/>
          <w:lang w:val="en-US"/>
        </w:rPr>
        <w:t>SAMTEC</w:t>
      </w:r>
      <w:r>
        <w:rPr>
          <w:rFonts w:hint="eastAsia" w:ascii="宋体" w:hAnsi="宋体" w:eastAsia="宋体" w:cs="宋体"/>
          <w:shd w:val="clear" w:color="auto" w:fill="FFFFFF"/>
        </w:rPr>
        <w:t xml:space="preserve"> HDR 应用程序专家的直接技术支持，请通过 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"mailto:HDR@Samtec.com"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Style w:val="12"/>
          <w:rFonts w:hint="eastAsia" w:ascii="宋体" w:hAnsi="宋体" w:eastAsia="宋体" w:cs="宋体"/>
          <w:shd w:val="clear" w:color="auto" w:fill="FFFFFF"/>
        </w:rPr>
        <w:t>HDR@Samtec.com</w:t>
      </w:r>
      <w:r>
        <w:rPr>
          <w:rStyle w:val="12"/>
          <w:rFonts w:hint="eastAsia" w:ascii="宋体" w:hAnsi="宋体" w:eastAsia="宋体" w:cs="宋体"/>
          <w:shd w:val="clear" w:color="auto" w:fill="FFFFFF"/>
        </w:rPr>
        <w:fldChar w:fldCharType="end"/>
      </w:r>
      <w:r>
        <w:rPr>
          <w:rFonts w:hint="eastAsia" w:ascii="宋体" w:hAnsi="宋体" w:eastAsia="宋体" w:cs="宋体"/>
          <w:shd w:val="clear" w:color="auto" w:fill="FFFFFF"/>
        </w:rPr>
        <w:t xml:space="preserve"> 联系。</w:t>
      </w:r>
    </w:p>
    <w:p>
      <w:pPr>
        <w:jc w:val="both"/>
        <w:rPr>
          <w:rFonts w:hint="eastAsia" w:ascii="宋体" w:hAnsi="宋体" w:eastAsia="宋体" w:cs="宋体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eastAsia" w:ascii="宋体" w:hAnsi="宋体" w:eastAsia="宋体" w:cs="宋体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eastAsia" w:ascii="宋体" w:hAnsi="宋体" w:eastAsia="宋体" w:cs="宋体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eastAsia" w:ascii="宋体" w:hAnsi="宋体" w:eastAsia="宋体" w:cs="宋体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eastAsia" w:ascii="宋体" w:hAnsi="宋体" w:eastAsia="宋体" w:cs="宋体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eastAsia" w:ascii="宋体" w:hAnsi="宋体" w:eastAsia="宋体" w:cs="宋体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eastAsia" w:ascii="宋体" w:hAnsi="宋体" w:eastAsia="宋体" w:cs="宋体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14:textFill>
            <w14:solidFill>
              <w14:schemeClr w14:val="tx1"/>
            </w14:solidFill>
          </w14:textFill>
        </w:rPr>
        <w:t>关于 Samtec, Inc.：</w:t>
      </w:r>
    </w:p>
    <w:p>
      <w:pPr>
        <w:ind w:firstLine="480" w:firstLineChars="2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/>
        </w:rPr>
        <w:t>SAMTEC</w:t>
      </w:r>
      <w:r>
        <w:rPr>
          <w:rFonts w:hint="eastAsia" w:ascii="宋体" w:hAnsi="宋体" w:eastAsia="宋体" w:cs="宋体"/>
        </w:rPr>
        <w:t>成立于 1976 年，是一家拥有 7.13 亿美元资产的私有企业。其作为全球电子互连解决方案制造商，提供如下解决方案：高速板对板、高速缆</w:t>
      </w:r>
      <w:r>
        <w:rPr>
          <w:rFonts w:hint="eastAsia" w:ascii="宋体" w:hAnsi="宋体" w:eastAsia="宋体" w:cs="宋体"/>
          <w:lang w:val="en-US" w:eastAsia="zh-CN"/>
        </w:rPr>
        <w:t>线</w:t>
      </w:r>
      <w:r>
        <w:rPr>
          <w:rFonts w:hint="eastAsia" w:ascii="宋体" w:hAnsi="宋体" w:eastAsia="宋体" w:cs="宋体"/>
        </w:rPr>
        <w:t>、中板和面板光学器件、</w:t>
      </w:r>
      <w:r>
        <w:rPr>
          <w:rFonts w:hint="eastAsia" w:ascii="宋体" w:hAnsi="宋体" w:eastAsia="宋体" w:cs="宋体"/>
          <w:shd w:val="clear" w:color="auto" w:fill="FFFFFF"/>
        </w:rPr>
        <w:t>柔性</w:t>
      </w:r>
      <w:r>
        <w:rPr>
          <w:rFonts w:hint="eastAsia" w:ascii="宋体" w:hAnsi="宋体" w:eastAsia="宋体" w:cs="宋体"/>
        </w:rPr>
        <w:t>堆叠、微／坚固组件和缆</w:t>
      </w:r>
      <w:r>
        <w:rPr>
          <w:rFonts w:hint="eastAsia" w:ascii="宋体" w:hAnsi="宋体" w:eastAsia="宋体" w:cs="宋体"/>
          <w:lang w:val="en-US" w:eastAsia="zh-CN"/>
        </w:rPr>
        <w:t>线</w:t>
      </w:r>
      <w:r>
        <w:rPr>
          <w:rFonts w:hint="eastAsia" w:ascii="宋体" w:hAnsi="宋体" w:eastAsia="宋体" w:cs="宋体"/>
        </w:rPr>
        <w:t>、以及精密射频。</w:t>
      </w:r>
      <w:r>
        <w:rPr>
          <w:rFonts w:hint="eastAsia" w:ascii="宋体" w:hAnsi="宋体" w:eastAsia="宋体" w:cs="宋体"/>
          <w:lang w:val="en-US"/>
        </w:rPr>
        <w:t>SAMTEC</w:t>
      </w:r>
      <w:r>
        <w:rPr>
          <w:rFonts w:hint="eastAsia" w:ascii="宋体" w:hAnsi="宋体" w:eastAsia="宋体" w:cs="宋体"/>
        </w:rPr>
        <w:t>技术中心致力于开发和推进技术、策略和产品，以优化系统的性能和成本，包括从裸芯片到 100 米外的接口以及其间的所有互连点。</w:t>
      </w:r>
      <w:r>
        <w:rPr>
          <w:rFonts w:hint="eastAsia" w:ascii="宋体" w:hAnsi="宋体" w:eastAsia="宋体" w:cs="宋体"/>
          <w:color w:val="000000" w:themeColor="text1"/>
          <w:lang w:val="en-US"/>
          <w14:textFill>
            <w14:solidFill>
              <w14:schemeClr w14:val="tx1"/>
            </w14:solidFill>
          </w14:textFill>
        </w:rPr>
        <w:t>SAMTEC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在全球 18 个国家设有 33 家分支机构，遍布全球的足迹使其可以为客户提供最优的服务。欲了解更多信息，请访问 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"http://www.samtec.com"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Style w:val="12"/>
          <w:rFonts w:hint="eastAsia" w:ascii="宋体" w:hAnsi="宋体" w:eastAsia="宋体" w:cs="宋体"/>
        </w:rPr>
        <w:t>http://www.samtec.com</w:t>
      </w:r>
      <w:r>
        <w:rPr>
          <w:rStyle w:val="12"/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</w:rPr>
        <w:t>。</w:t>
      </w:r>
    </w:p>
    <w:p>
      <w:pPr>
        <w:rPr>
          <w:rFonts w:hint="eastAsia" w:ascii="宋体" w:hAnsi="宋体" w:eastAsia="宋体" w:cs="宋体"/>
        </w:rPr>
      </w:pPr>
    </w:p>
    <w:p>
      <w:pPr>
        <w:ind w:firstLine="480" w:firstLineChars="200"/>
        <w:jc w:val="both"/>
        <w:rPr>
          <w:rFonts w:hint="eastAsia" w:ascii="宋体" w:hAnsi="宋体" w:eastAsia="宋体" w:cs="宋体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hint="eastAsia" w:ascii="宋体" w:hAnsi="宋体" w:eastAsia="宋体" w:cs="宋体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14:textFill>
            <w14:solidFill>
              <w14:schemeClr w14:val="tx1"/>
            </w14:solidFill>
          </w14:textFill>
        </w:rPr>
        <w:t>Samtec, Inc.</w:t>
      </w:r>
    </w:p>
    <w:p>
      <w:pPr>
        <w:rPr>
          <w:rFonts w:hint="eastAsia" w:ascii="宋体" w:hAnsi="宋体" w:eastAsia="宋体" w:cs="宋体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14:textFill>
            <w14:solidFill>
              <w14:schemeClr w14:val="tx1"/>
            </w14:solidFill>
          </w14:textFill>
        </w:rPr>
        <w:t>P.O.Box 1147</w:t>
      </w:r>
    </w:p>
    <w:p>
      <w:pPr>
        <w:rPr>
          <w:rFonts w:hint="eastAsia" w:ascii="宋体" w:hAnsi="宋体" w:eastAsia="宋体" w:cs="宋体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New Albany, IN 47151-1147 </w:t>
      </w:r>
    </w:p>
    <w:p>
      <w:pPr>
        <w:rPr>
          <w:rFonts w:hint="eastAsia" w:ascii="宋体" w:hAnsi="宋体" w:eastAsia="宋体" w:cs="宋体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USA </w:t>
      </w:r>
    </w:p>
    <w:p>
      <w:pPr>
        <w:rPr>
          <w:rFonts w:hint="eastAsia" w:ascii="宋体" w:hAnsi="宋体" w:eastAsia="宋体" w:cs="宋体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14:textFill>
            <w14:solidFill>
              <w14:schemeClr w14:val="tx1"/>
            </w14:solidFill>
          </w14:textFill>
        </w:rPr>
        <w:t>电话：1-800-SAMTEC-9 (800-726-8329)</w:t>
      </w:r>
    </w:p>
    <w:p>
      <w:pPr>
        <w:rPr>
          <w:rStyle w:val="12"/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"http://www.samtec.com"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Style w:val="12"/>
          <w:rFonts w:hint="eastAsia" w:ascii="宋体" w:hAnsi="宋体" w:eastAsia="宋体" w:cs="宋体"/>
        </w:rPr>
        <w:t>www.samtec.com</w:t>
      </w:r>
      <w:r>
        <w:rPr>
          <w:rStyle w:val="12"/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hint="eastAsia" w:ascii="宋体" w:hAnsi="宋体" w:eastAsia="宋体" w:cs="宋体"/>
          <w:b/>
        </w:rPr>
      </w:pPr>
    </w:p>
    <w:p>
      <w:pPr>
        <w:rPr>
          <w:rFonts w:hint="eastAsia" w:ascii="宋体" w:hAnsi="宋体" w:eastAsia="宋体" w:cs="宋体"/>
          <w:b/>
        </w:rPr>
      </w:pPr>
    </w:p>
    <w:p>
      <w:pPr>
        <w:rPr>
          <w:rFonts w:hint="eastAsia" w:ascii="宋体" w:hAnsi="宋体" w:eastAsia="宋体" w:cs="宋体"/>
        </w:rPr>
      </w:pPr>
    </w:p>
    <w:sectPr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hideSpellingErrors/>
  <w:hideGrammaticalErrors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Ver" w:val="ഽസഺ"/>
    <w:docVar w:name="CheckSum" w:val="ി഼഻഻"/>
    <w:docVar w:name="CLIName" w:val="ൟ൸്൶൫ൽൽ൳൰൳൯൮"/>
    <w:docVar w:name="DateTime" w:val="഻഼ഹ഻ഽഹ഼ഺ഻ീപപ഼ഽൄ഼഼൚ൗപല൑ൗ൞ഷൂൄഺള"/>
    <w:docVar w:name="DoneBy" w:val="൝൞൦൯ർ൸൯ൽൾ൹പ൭൫൸ൾ൹൸൯"/>
    <w:docVar w:name="IPAddress" w:val="ൖ൙൚്ൡൖ഼ഽ഼ൂ"/>
    <w:docVar w:name="Random" w:val="10"/>
  </w:docVars>
  <w:rsids>
    <w:rsidRoot w:val="002D3D34"/>
    <w:rsid w:val="000016F6"/>
    <w:rsid w:val="00012591"/>
    <w:rsid w:val="0002382B"/>
    <w:rsid w:val="000256DC"/>
    <w:rsid w:val="000373AD"/>
    <w:rsid w:val="00042410"/>
    <w:rsid w:val="0004385E"/>
    <w:rsid w:val="000452F4"/>
    <w:rsid w:val="00046271"/>
    <w:rsid w:val="00047600"/>
    <w:rsid w:val="000505BA"/>
    <w:rsid w:val="00050923"/>
    <w:rsid w:val="00052AB0"/>
    <w:rsid w:val="00054FE6"/>
    <w:rsid w:val="00071CC7"/>
    <w:rsid w:val="00074A3F"/>
    <w:rsid w:val="00084256"/>
    <w:rsid w:val="00086867"/>
    <w:rsid w:val="00094414"/>
    <w:rsid w:val="00094A50"/>
    <w:rsid w:val="00096025"/>
    <w:rsid w:val="00097C41"/>
    <w:rsid w:val="000A2857"/>
    <w:rsid w:val="000A69E8"/>
    <w:rsid w:val="000A6F2C"/>
    <w:rsid w:val="000A6F5B"/>
    <w:rsid w:val="000B068C"/>
    <w:rsid w:val="000E5271"/>
    <w:rsid w:val="00101B22"/>
    <w:rsid w:val="00102CA8"/>
    <w:rsid w:val="001134AC"/>
    <w:rsid w:val="001220D3"/>
    <w:rsid w:val="00123B33"/>
    <w:rsid w:val="001275EE"/>
    <w:rsid w:val="001308CB"/>
    <w:rsid w:val="00134B71"/>
    <w:rsid w:val="0014284B"/>
    <w:rsid w:val="00146EB8"/>
    <w:rsid w:val="00152E6B"/>
    <w:rsid w:val="0016356A"/>
    <w:rsid w:val="00166DC7"/>
    <w:rsid w:val="001730B2"/>
    <w:rsid w:val="001741C7"/>
    <w:rsid w:val="00176731"/>
    <w:rsid w:val="00176A3D"/>
    <w:rsid w:val="00177BAB"/>
    <w:rsid w:val="001836B4"/>
    <w:rsid w:val="00184C7A"/>
    <w:rsid w:val="00186C70"/>
    <w:rsid w:val="00187E4D"/>
    <w:rsid w:val="00190347"/>
    <w:rsid w:val="00191D01"/>
    <w:rsid w:val="001A108E"/>
    <w:rsid w:val="001A4517"/>
    <w:rsid w:val="001C19F1"/>
    <w:rsid w:val="001C74A7"/>
    <w:rsid w:val="001C7557"/>
    <w:rsid w:val="001D1BE5"/>
    <w:rsid w:val="001D52FC"/>
    <w:rsid w:val="001F2CBB"/>
    <w:rsid w:val="00205433"/>
    <w:rsid w:val="00211A7E"/>
    <w:rsid w:val="00211F7D"/>
    <w:rsid w:val="00226D18"/>
    <w:rsid w:val="00226FA7"/>
    <w:rsid w:val="0023344F"/>
    <w:rsid w:val="00240012"/>
    <w:rsid w:val="002555D2"/>
    <w:rsid w:val="00255C37"/>
    <w:rsid w:val="00264DF5"/>
    <w:rsid w:val="002674F0"/>
    <w:rsid w:val="002907E8"/>
    <w:rsid w:val="00292A32"/>
    <w:rsid w:val="002A3CC6"/>
    <w:rsid w:val="002B0234"/>
    <w:rsid w:val="002B2CA6"/>
    <w:rsid w:val="002B31A8"/>
    <w:rsid w:val="002B5934"/>
    <w:rsid w:val="002C3512"/>
    <w:rsid w:val="002D0B6F"/>
    <w:rsid w:val="002D3D34"/>
    <w:rsid w:val="002D5174"/>
    <w:rsid w:val="002E009A"/>
    <w:rsid w:val="002E26F1"/>
    <w:rsid w:val="002F4303"/>
    <w:rsid w:val="00321886"/>
    <w:rsid w:val="00342155"/>
    <w:rsid w:val="00362280"/>
    <w:rsid w:val="00362A22"/>
    <w:rsid w:val="00364EB2"/>
    <w:rsid w:val="00365A30"/>
    <w:rsid w:val="00366952"/>
    <w:rsid w:val="0038089E"/>
    <w:rsid w:val="00393971"/>
    <w:rsid w:val="003971C8"/>
    <w:rsid w:val="003A04E0"/>
    <w:rsid w:val="003A2B5C"/>
    <w:rsid w:val="003A3231"/>
    <w:rsid w:val="003B3154"/>
    <w:rsid w:val="003C1CE1"/>
    <w:rsid w:val="003C242F"/>
    <w:rsid w:val="003E095D"/>
    <w:rsid w:val="003E38B6"/>
    <w:rsid w:val="003F252B"/>
    <w:rsid w:val="003F51AD"/>
    <w:rsid w:val="003F5386"/>
    <w:rsid w:val="003F55B3"/>
    <w:rsid w:val="003F60E3"/>
    <w:rsid w:val="00410B97"/>
    <w:rsid w:val="0041450B"/>
    <w:rsid w:val="00417BAB"/>
    <w:rsid w:val="0043001F"/>
    <w:rsid w:val="00432B67"/>
    <w:rsid w:val="00451392"/>
    <w:rsid w:val="004513C1"/>
    <w:rsid w:val="00452031"/>
    <w:rsid w:val="00453C0C"/>
    <w:rsid w:val="00460E88"/>
    <w:rsid w:val="004629BE"/>
    <w:rsid w:val="00463491"/>
    <w:rsid w:val="00464B19"/>
    <w:rsid w:val="00470BF2"/>
    <w:rsid w:val="00471587"/>
    <w:rsid w:val="00471E69"/>
    <w:rsid w:val="004735DE"/>
    <w:rsid w:val="004754CD"/>
    <w:rsid w:val="0048543B"/>
    <w:rsid w:val="004854C9"/>
    <w:rsid w:val="0048642D"/>
    <w:rsid w:val="00487AC6"/>
    <w:rsid w:val="00490196"/>
    <w:rsid w:val="00496183"/>
    <w:rsid w:val="0049753E"/>
    <w:rsid w:val="004B28B3"/>
    <w:rsid w:val="004B4B73"/>
    <w:rsid w:val="004B70AC"/>
    <w:rsid w:val="004F00B9"/>
    <w:rsid w:val="004F4D91"/>
    <w:rsid w:val="004F6794"/>
    <w:rsid w:val="00501F11"/>
    <w:rsid w:val="005042DE"/>
    <w:rsid w:val="005058FB"/>
    <w:rsid w:val="0050773C"/>
    <w:rsid w:val="00520BB7"/>
    <w:rsid w:val="00521471"/>
    <w:rsid w:val="0053473C"/>
    <w:rsid w:val="00534BE6"/>
    <w:rsid w:val="00540120"/>
    <w:rsid w:val="00542ACA"/>
    <w:rsid w:val="0054607D"/>
    <w:rsid w:val="00550B0A"/>
    <w:rsid w:val="00552C09"/>
    <w:rsid w:val="00553BE3"/>
    <w:rsid w:val="00560BC6"/>
    <w:rsid w:val="005656B5"/>
    <w:rsid w:val="005867D6"/>
    <w:rsid w:val="00590914"/>
    <w:rsid w:val="005A4774"/>
    <w:rsid w:val="005B2862"/>
    <w:rsid w:val="005B2D91"/>
    <w:rsid w:val="005C7296"/>
    <w:rsid w:val="005D3A4F"/>
    <w:rsid w:val="005E2DF1"/>
    <w:rsid w:val="005E53B6"/>
    <w:rsid w:val="005E5CF9"/>
    <w:rsid w:val="005F2337"/>
    <w:rsid w:val="005F6EB1"/>
    <w:rsid w:val="00602850"/>
    <w:rsid w:val="00620D9F"/>
    <w:rsid w:val="006257A0"/>
    <w:rsid w:val="0063608C"/>
    <w:rsid w:val="006448E3"/>
    <w:rsid w:val="0064510A"/>
    <w:rsid w:val="00661AFD"/>
    <w:rsid w:val="00673111"/>
    <w:rsid w:val="006734F5"/>
    <w:rsid w:val="00675E2D"/>
    <w:rsid w:val="0067721B"/>
    <w:rsid w:val="00680398"/>
    <w:rsid w:val="00683E6C"/>
    <w:rsid w:val="0069339E"/>
    <w:rsid w:val="006A518D"/>
    <w:rsid w:val="006A5A31"/>
    <w:rsid w:val="006B2601"/>
    <w:rsid w:val="006D22C9"/>
    <w:rsid w:val="006D25FB"/>
    <w:rsid w:val="006D5265"/>
    <w:rsid w:val="007054B2"/>
    <w:rsid w:val="00713252"/>
    <w:rsid w:val="0071540A"/>
    <w:rsid w:val="007165A0"/>
    <w:rsid w:val="00720DE3"/>
    <w:rsid w:val="00722338"/>
    <w:rsid w:val="00730C66"/>
    <w:rsid w:val="00745AB3"/>
    <w:rsid w:val="00763F1B"/>
    <w:rsid w:val="00790D43"/>
    <w:rsid w:val="00792A2D"/>
    <w:rsid w:val="007937B7"/>
    <w:rsid w:val="00795B5A"/>
    <w:rsid w:val="007B5EEA"/>
    <w:rsid w:val="007B7073"/>
    <w:rsid w:val="007C71EB"/>
    <w:rsid w:val="007D2707"/>
    <w:rsid w:val="007D6F75"/>
    <w:rsid w:val="007F25E6"/>
    <w:rsid w:val="008007E0"/>
    <w:rsid w:val="00800940"/>
    <w:rsid w:val="0081024E"/>
    <w:rsid w:val="00811E36"/>
    <w:rsid w:val="008142D6"/>
    <w:rsid w:val="00816203"/>
    <w:rsid w:val="00820458"/>
    <w:rsid w:val="00846793"/>
    <w:rsid w:val="008467F3"/>
    <w:rsid w:val="00854481"/>
    <w:rsid w:val="00854FB6"/>
    <w:rsid w:val="008572C3"/>
    <w:rsid w:val="00863AED"/>
    <w:rsid w:val="00875EE1"/>
    <w:rsid w:val="00880D96"/>
    <w:rsid w:val="00881FFC"/>
    <w:rsid w:val="0089310C"/>
    <w:rsid w:val="008A04FF"/>
    <w:rsid w:val="008A2F6D"/>
    <w:rsid w:val="008A3177"/>
    <w:rsid w:val="008A6C19"/>
    <w:rsid w:val="008B6312"/>
    <w:rsid w:val="008C68DD"/>
    <w:rsid w:val="008D54BA"/>
    <w:rsid w:val="008D74C5"/>
    <w:rsid w:val="008E6B1A"/>
    <w:rsid w:val="008F43AA"/>
    <w:rsid w:val="00901CF5"/>
    <w:rsid w:val="009042EB"/>
    <w:rsid w:val="00904897"/>
    <w:rsid w:val="00911378"/>
    <w:rsid w:val="00912398"/>
    <w:rsid w:val="00925681"/>
    <w:rsid w:val="00926777"/>
    <w:rsid w:val="00927277"/>
    <w:rsid w:val="0094785E"/>
    <w:rsid w:val="00955BB9"/>
    <w:rsid w:val="00956BA9"/>
    <w:rsid w:val="00970053"/>
    <w:rsid w:val="0098207F"/>
    <w:rsid w:val="00985B19"/>
    <w:rsid w:val="00991960"/>
    <w:rsid w:val="00996DED"/>
    <w:rsid w:val="009A2557"/>
    <w:rsid w:val="009C334C"/>
    <w:rsid w:val="009D1DA9"/>
    <w:rsid w:val="009D5505"/>
    <w:rsid w:val="009D6498"/>
    <w:rsid w:val="009E2982"/>
    <w:rsid w:val="009F3380"/>
    <w:rsid w:val="009F7D28"/>
    <w:rsid w:val="00A0046A"/>
    <w:rsid w:val="00A107AB"/>
    <w:rsid w:val="00A11821"/>
    <w:rsid w:val="00A177FC"/>
    <w:rsid w:val="00A27D66"/>
    <w:rsid w:val="00A30A05"/>
    <w:rsid w:val="00A31C04"/>
    <w:rsid w:val="00A355B8"/>
    <w:rsid w:val="00A4478D"/>
    <w:rsid w:val="00A45938"/>
    <w:rsid w:val="00A529E7"/>
    <w:rsid w:val="00A555C1"/>
    <w:rsid w:val="00A569D0"/>
    <w:rsid w:val="00A7121A"/>
    <w:rsid w:val="00A74ACD"/>
    <w:rsid w:val="00A76F7A"/>
    <w:rsid w:val="00A81057"/>
    <w:rsid w:val="00A82D3C"/>
    <w:rsid w:val="00A86DC4"/>
    <w:rsid w:val="00AA0345"/>
    <w:rsid w:val="00AA409C"/>
    <w:rsid w:val="00AA7DA0"/>
    <w:rsid w:val="00AB37EE"/>
    <w:rsid w:val="00AB4B95"/>
    <w:rsid w:val="00AC08AF"/>
    <w:rsid w:val="00AC1EA1"/>
    <w:rsid w:val="00AC3729"/>
    <w:rsid w:val="00AC47A5"/>
    <w:rsid w:val="00AC7A79"/>
    <w:rsid w:val="00AC7DAD"/>
    <w:rsid w:val="00AD18D6"/>
    <w:rsid w:val="00AE1341"/>
    <w:rsid w:val="00AE4DB5"/>
    <w:rsid w:val="00AF49A2"/>
    <w:rsid w:val="00B122E0"/>
    <w:rsid w:val="00B170D0"/>
    <w:rsid w:val="00B17843"/>
    <w:rsid w:val="00B21089"/>
    <w:rsid w:val="00B22E45"/>
    <w:rsid w:val="00B31FD8"/>
    <w:rsid w:val="00B334AB"/>
    <w:rsid w:val="00B45B8D"/>
    <w:rsid w:val="00B4667F"/>
    <w:rsid w:val="00B563B4"/>
    <w:rsid w:val="00B60DEB"/>
    <w:rsid w:val="00B61BC5"/>
    <w:rsid w:val="00B6327A"/>
    <w:rsid w:val="00B6736B"/>
    <w:rsid w:val="00B91A52"/>
    <w:rsid w:val="00BA1821"/>
    <w:rsid w:val="00BA4E0A"/>
    <w:rsid w:val="00BB4009"/>
    <w:rsid w:val="00BB612A"/>
    <w:rsid w:val="00BD0F65"/>
    <w:rsid w:val="00BD7624"/>
    <w:rsid w:val="00BF1CFF"/>
    <w:rsid w:val="00BF2D67"/>
    <w:rsid w:val="00BF452A"/>
    <w:rsid w:val="00C148C7"/>
    <w:rsid w:val="00C14B2E"/>
    <w:rsid w:val="00C15ECF"/>
    <w:rsid w:val="00C3195A"/>
    <w:rsid w:val="00C32433"/>
    <w:rsid w:val="00C3422E"/>
    <w:rsid w:val="00C364FB"/>
    <w:rsid w:val="00C37572"/>
    <w:rsid w:val="00C40614"/>
    <w:rsid w:val="00C52F15"/>
    <w:rsid w:val="00C6640E"/>
    <w:rsid w:val="00C6658E"/>
    <w:rsid w:val="00C67D0F"/>
    <w:rsid w:val="00C67DE0"/>
    <w:rsid w:val="00C71802"/>
    <w:rsid w:val="00C82E7E"/>
    <w:rsid w:val="00C924EF"/>
    <w:rsid w:val="00CB0BCB"/>
    <w:rsid w:val="00CB253B"/>
    <w:rsid w:val="00CC2122"/>
    <w:rsid w:val="00CC2C19"/>
    <w:rsid w:val="00CD2AB4"/>
    <w:rsid w:val="00CE1BEB"/>
    <w:rsid w:val="00CE40A0"/>
    <w:rsid w:val="00CF775A"/>
    <w:rsid w:val="00D04043"/>
    <w:rsid w:val="00D07151"/>
    <w:rsid w:val="00D12720"/>
    <w:rsid w:val="00D140C5"/>
    <w:rsid w:val="00D14C62"/>
    <w:rsid w:val="00D15355"/>
    <w:rsid w:val="00D241F2"/>
    <w:rsid w:val="00D24CAF"/>
    <w:rsid w:val="00D25013"/>
    <w:rsid w:val="00D36665"/>
    <w:rsid w:val="00D379C7"/>
    <w:rsid w:val="00D37FEB"/>
    <w:rsid w:val="00D40813"/>
    <w:rsid w:val="00D462DF"/>
    <w:rsid w:val="00D52045"/>
    <w:rsid w:val="00D55703"/>
    <w:rsid w:val="00D55F1C"/>
    <w:rsid w:val="00D5796F"/>
    <w:rsid w:val="00D63C45"/>
    <w:rsid w:val="00D70885"/>
    <w:rsid w:val="00D86B26"/>
    <w:rsid w:val="00D912A6"/>
    <w:rsid w:val="00D9312C"/>
    <w:rsid w:val="00DA0F7C"/>
    <w:rsid w:val="00DA4EAA"/>
    <w:rsid w:val="00DC0AD5"/>
    <w:rsid w:val="00DC54CB"/>
    <w:rsid w:val="00DC5CE8"/>
    <w:rsid w:val="00DC6FAD"/>
    <w:rsid w:val="00DF1C47"/>
    <w:rsid w:val="00E30771"/>
    <w:rsid w:val="00E30F10"/>
    <w:rsid w:val="00E32566"/>
    <w:rsid w:val="00E34B0F"/>
    <w:rsid w:val="00E47AEC"/>
    <w:rsid w:val="00E5263A"/>
    <w:rsid w:val="00E545D2"/>
    <w:rsid w:val="00E55AB4"/>
    <w:rsid w:val="00E5773B"/>
    <w:rsid w:val="00E60DA7"/>
    <w:rsid w:val="00E658CC"/>
    <w:rsid w:val="00E71DD0"/>
    <w:rsid w:val="00E821FD"/>
    <w:rsid w:val="00E851A3"/>
    <w:rsid w:val="00EA07F9"/>
    <w:rsid w:val="00EA7C91"/>
    <w:rsid w:val="00EB27D9"/>
    <w:rsid w:val="00EB3435"/>
    <w:rsid w:val="00EC156C"/>
    <w:rsid w:val="00ED57EE"/>
    <w:rsid w:val="00EE4EC0"/>
    <w:rsid w:val="00EF10C1"/>
    <w:rsid w:val="00EF198C"/>
    <w:rsid w:val="00EF5619"/>
    <w:rsid w:val="00F005E8"/>
    <w:rsid w:val="00F0083A"/>
    <w:rsid w:val="00F008B0"/>
    <w:rsid w:val="00F0469E"/>
    <w:rsid w:val="00F04C8C"/>
    <w:rsid w:val="00F23ECD"/>
    <w:rsid w:val="00F24230"/>
    <w:rsid w:val="00F25161"/>
    <w:rsid w:val="00F27D74"/>
    <w:rsid w:val="00F35A72"/>
    <w:rsid w:val="00F4218D"/>
    <w:rsid w:val="00F531E1"/>
    <w:rsid w:val="00F54543"/>
    <w:rsid w:val="00F54843"/>
    <w:rsid w:val="00F759C7"/>
    <w:rsid w:val="00F770BC"/>
    <w:rsid w:val="00F861AE"/>
    <w:rsid w:val="00F86DBA"/>
    <w:rsid w:val="00F9022B"/>
    <w:rsid w:val="00FA0C5D"/>
    <w:rsid w:val="00FA1863"/>
    <w:rsid w:val="00FB3FCC"/>
    <w:rsid w:val="00FB466F"/>
    <w:rsid w:val="00FB554D"/>
    <w:rsid w:val="00FC0527"/>
    <w:rsid w:val="00FC0E21"/>
    <w:rsid w:val="00FD1787"/>
    <w:rsid w:val="00FD35E9"/>
    <w:rsid w:val="00FD7B2C"/>
    <w:rsid w:val="00FE17A8"/>
    <w:rsid w:val="00FE37D5"/>
    <w:rsid w:val="00FF3709"/>
    <w:rsid w:val="1C354541"/>
    <w:rsid w:val="1DB6509F"/>
    <w:rsid w:val="2739151F"/>
    <w:rsid w:val="333407CE"/>
    <w:rsid w:val="487B4BD5"/>
    <w:rsid w:val="58D41937"/>
    <w:rsid w:val="66235902"/>
    <w:rsid w:val="6C45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spacing w:before="100" w:beforeAutospacing="1" w:after="100" w:afterAutospacing="1"/>
      <w:outlineLvl w:val="0"/>
    </w:pPr>
    <w:rPr>
      <w:rFonts w:ascii="Times New Roman" w:hAnsi="Times New Roman" w:eastAsia="宋体" w:cs="Times New Roman"/>
      <w:b/>
      <w:bCs/>
      <w:kern w:val="36"/>
      <w:sz w:val="48"/>
      <w:szCs w:val="48"/>
    </w:rPr>
  </w:style>
  <w:style w:type="paragraph" w:styleId="3">
    <w:name w:val="heading 4"/>
    <w:basedOn w:val="1"/>
    <w:next w:val="1"/>
    <w:link w:val="23"/>
    <w:semiHidden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default="1" w:styleId="9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subject"/>
    <w:basedOn w:val="5"/>
    <w:next w:val="5"/>
    <w:link w:val="27"/>
    <w:semiHidden/>
    <w:unhideWhenUsed/>
    <w:uiPriority w:val="99"/>
    <w:rPr>
      <w:b/>
      <w:bCs/>
    </w:rPr>
  </w:style>
  <w:style w:type="paragraph" w:styleId="5">
    <w:name w:val="annotation text"/>
    <w:basedOn w:val="1"/>
    <w:link w:val="26"/>
    <w:semiHidden/>
    <w:unhideWhenUsed/>
    <w:uiPriority w:val="99"/>
    <w:rPr>
      <w:sz w:val="20"/>
      <w:szCs w:val="20"/>
    </w:rPr>
  </w:style>
  <w:style w:type="paragraph" w:styleId="6">
    <w:name w:val="Balloon Text"/>
    <w:basedOn w:val="1"/>
    <w:link w:val="21"/>
    <w:semiHidden/>
    <w:unhideWhenUsed/>
    <w:uiPriority w:val="99"/>
    <w:rPr>
      <w:rFonts w:ascii="Segoe UI" w:hAnsi="Segoe UI" w:eastAsia="宋体" w:cs="Segoe UI"/>
      <w:sz w:val="18"/>
      <w:szCs w:val="18"/>
    </w:rPr>
  </w:style>
  <w:style w:type="paragraph" w:styleId="7">
    <w:name w:val="footer"/>
    <w:basedOn w:val="1"/>
    <w:link w:val="25"/>
    <w:unhideWhenUsed/>
    <w:uiPriority w:val="99"/>
    <w:pPr>
      <w:tabs>
        <w:tab w:val="center" w:pos="4680"/>
        <w:tab w:val="right" w:pos="9360"/>
      </w:tabs>
    </w:pPr>
  </w:style>
  <w:style w:type="paragraph" w:styleId="8">
    <w:name w:val="header"/>
    <w:basedOn w:val="1"/>
    <w:link w:val="24"/>
    <w:unhideWhenUsed/>
    <w:uiPriority w:val="99"/>
    <w:pPr>
      <w:tabs>
        <w:tab w:val="center" w:pos="4680"/>
        <w:tab w:val="right" w:pos="9360"/>
      </w:tabs>
    </w:p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2">
    <w:name w:val="Hyperlink"/>
    <w:basedOn w:val="9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9"/>
    <w:semiHidden/>
    <w:unhideWhenUsed/>
    <w:uiPriority w:val="99"/>
    <w:rPr>
      <w:sz w:val="16"/>
      <w:szCs w:val="16"/>
    </w:rPr>
  </w:style>
  <w:style w:type="paragraph" w:customStyle="1" w:styleId="15">
    <w:name w:val="Default"/>
    <w:uiPriority w:val="0"/>
    <w:pPr>
      <w:autoSpaceDE w:val="0"/>
      <w:autoSpaceDN w:val="0"/>
      <w:adjustRightInd w:val="0"/>
    </w:pPr>
    <w:rPr>
      <w:rFonts w:ascii="Calibri" w:hAnsi="Calibri" w:eastAsia="宋体" w:cs="Calibri"/>
      <w:color w:val="000000"/>
      <w:sz w:val="24"/>
      <w:szCs w:val="24"/>
      <w:lang w:val="en-US" w:eastAsia="zh-CN" w:bidi="ar-SA"/>
    </w:rPr>
  </w:style>
  <w:style w:type="paragraph" w:styleId="16">
    <w:name w:val="List Paragraph"/>
    <w:basedOn w:val="1"/>
    <w:qFormat/>
    <w:uiPriority w:val="34"/>
    <w:pPr>
      <w:spacing w:after="360"/>
      <w:ind w:left="720"/>
      <w:contextualSpacing/>
      <w:jc w:val="both"/>
    </w:pPr>
    <w:rPr>
      <w:rFonts w:ascii="Arial" w:hAnsi="Arial" w:eastAsia="宋体" w:cs="Times New Roman"/>
      <w:sz w:val="20"/>
      <w:szCs w:val="22"/>
      <w:lang w:val="en-GB"/>
    </w:rPr>
  </w:style>
  <w:style w:type="paragraph" w:customStyle="1" w:styleId="17">
    <w:name w:val="lead"/>
    <w:basedOn w:val="1"/>
    <w:uiPriority w:val="0"/>
    <w:pPr>
      <w:spacing w:before="100" w:beforeAutospacing="1" w:after="100" w:afterAutospacing="1"/>
    </w:pPr>
    <w:rPr>
      <w:rFonts w:ascii="Times New Roman" w:hAnsi="Times New Roman" w:eastAsia="宋体" w:cs="Times New Roman"/>
    </w:rPr>
  </w:style>
  <w:style w:type="paragraph" w:customStyle="1" w:styleId="18">
    <w:name w:val="page-top-spacer"/>
    <w:basedOn w:val="1"/>
    <w:uiPriority w:val="0"/>
    <w:pPr>
      <w:spacing w:before="100" w:beforeAutospacing="1" w:after="100" w:afterAutospacing="1"/>
    </w:pPr>
    <w:rPr>
      <w:rFonts w:ascii="Times New Roman" w:hAnsi="Times New Roman" w:eastAsia="宋体" w:cs="Times New Roman"/>
    </w:rPr>
  </w:style>
  <w:style w:type="paragraph" w:customStyle="1" w:styleId="19">
    <w:name w:val="medium-7"/>
    <w:basedOn w:val="1"/>
    <w:uiPriority w:val="0"/>
    <w:pPr>
      <w:spacing w:before="100" w:beforeAutospacing="1" w:after="100" w:afterAutospacing="1"/>
    </w:pPr>
    <w:rPr>
      <w:rFonts w:ascii="Times New Roman" w:hAnsi="Times New Roman" w:eastAsia="宋体" w:cs="Times New Roman"/>
    </w:rPr>
  </w:style>
  <w:style w:type="character" w:customStyle="1" w:styleId="20">
    <w:name w:val="apple-converted-space"/>
    <w:basedOn w:val="9"/>
    <w:uiPriority w:val="0"/>
  </w:style>
  <w:style w:type="character" w:customStyle="1" w:styleId="21">
    <w:name w:val="批注框文本 Char"/>
    <w:basedOn w:val="9"/>
    <w:link w:val="6"/>
    <w:semiHidden/>
    <w:uiPriority w:val="99"/>
    <w:rPr>
      <w:rFonts w:ascii="Segoe UI" w:hAnsi="Segoe UI" w:eastAsia="宋体" w:cs="Segoe UI"/>
      <w:sz w:val="18"/>
      <w:szCs w:val="18"/>
    </w:rPr>
  </w:style>
  <w:style w:type="character" w:customStyle="1" w:styleId="22">
    <w:name w:val="标题 1 Char"/>
    <w:basedOn w:val="9"/>
    <w:link w:val="2"/>
    <w:uiPriority w:val="9"/>
    <w:rPr>
      <w:rFonts w:ascii="Times New Roman" w:hAnsi="Times New Roman" w:eastAsia="宋体" w:cs="Times New Roman"/>
      <w:b/>
      <w:bCs/>
      <w:kern w:val="36"/>
      <w:sz w:val="48"/>
      <w:szCs w:val="48"/>
    </w:rPr>
  </w:style>
  <w:style w:type="character" w:customStyle="1" w:styleId="23">
    <w:name w:val="标题 4 Char"/>
    <w:basedOn w:val="9"/>
    <w:link w:val="3"/>
    <w:semiHidden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4">
    <w:name w:val="页眉 Char"/>
    <w:basedOn w:val="9"/>
    <w:link w:val="8"/>
    <w:uiPriority w:val="99"/>
  </w:style>
  <w:style w:type="character" w:customStyle="1" w:styleId="25">
    <w:name w:val="页脚 Char"/>
    <w:basedOn w:val="9"/>
    <w:link w:val="7"/>
    <w:uiPriority w:val="99"/>
  </w:style>
  <w:style w:type="character" w:customStyle="1" w:styleId="26">
    <w:name w:val="批注文字 Char"/>
    <w:basedOn w:val="9"/>
    <w:link w:val="5"/>
    <w:semiHidden/>
    <w:uiPriority w:val="99"/>
    <w:rPr>
      <w:sz w:val="20"/>
      <w:szCs w:val="20"/>
    </w:rPr>
  </w:style>
  <w:style w:type="character" w:customStyle="1" w:styleId="27">
    <w:name w:val="批注主题 Char"/>
    <w:basedOn w:val="26"/>
    <w:link w:val="4"/>
    <w:semiHidden/>
    <w:uiPriority w:val="99"/>
    <w:rPr>
      <w:b/>
      <w:bCs/>
      <w:sz w:val="20"/>
      <w:szCs w:val="20"/>
    </w:rPr>
  </w:style>
  <w:style w:type="character" w:customStyle="1" w:styleId="28">
    <w:name w:val="Unresolved Mention1"/>
    <w:basedOn w:val="9"/>
    <w:semiHidden/>
    <w:unhideWhenUsed/>
    <w:uiPriority w:val="99"/>
    <w:rPr>
      <w:color w:val="808080"/>
      <w:shd w:val="clear" w:color="auto" w:fill="E6E6E6"/>
    </w:rPr>
  </w:style>
  <w:style w:type="character" w:customStyle="1" w:styleId="29">
    <w:name w:val="Unresolved Mention2"/>
    <w:basedOn w:val="9"/>
    <w:uiPriority w:val="99"/>
    <w:rPr>
      <w:color w:val="808080"/>
      <w:shd w:val="clear" w:color="auto" w:fill="E6E6E6"/>
    </w:rPr>
  </w:style>
  <w:style w:type="character" w:customStyle="1" w:styleId="30">
    <w:name w:val="Unresolved Mention3"/>
    <w:basedOn w:val="9"/>
    <w:uiPriority w:val="99"/>
    <w:rPr>
      <w:color w:val="808080"/>
      <w:shd w:val="clear" w:color="auto" w:fill="E6E6E6"/>
    </w:rPr>
  </w:style>
  <w:style w:type="character" w:customStyle="1" w:styleId="31">
    <w:name w:val="Unresolved Mention"/>
    <w:basedOn w:val="9"/>
    <w:semiHidden/>
    <w:unhideWhenUsed/>
    <w:uiPriority w:val="99"/>
    <w:rPr>
      <w:color w:val="808080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SimSun"/>
        <a:cs typeface=""/>
      </a:majorFont>
      <a:minorFont>
        <a:latin typeface="Cambria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F5225C-1B4D-45BC-AA8B-E106168CB1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LEAP Agency</Company>
  <Pages>2</Pages>
  <Words>318</Words>
  <Characters>1814</Characters>
  <Lines>15</Lines>
  <Paragraphs>4</Paragraphs>
  <TotalTime>6</TotalTime>
  <ScaleCrop>false</ScaleCrop>
  <LinksUpToDate>false</LinksUpToDate>
  <CharactersWithSpaces>2128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2018-08-13T18:23:00Z</dcterms:created>
  <dc:creator>Jignesh Shah</dc:creator>
  <cp:lastModifiedBy>Joseph</cp:lastModifiedBy>
  <cp:lastPrinted>2016-09-23T16:32:00Z</cp:lastPrinted>
  <dcterms:modified xsi:type="dcterms:W3CDTF">2018-08-23T01:32:13Z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