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4157E" w14:textId="77777777" w:rsidR="005F0805" w:rsidRDefault="005F0805" w:rsidP="00BF6905">
      <w:pPr>
        <w:widowControl w:val="0"/>
        <w:autoSpaceDE w:val="0"/>
        <w:autoSpaceDN w:val="0"/>
        <w:adjustRightInd w:val="0"/>
        <w:rPr>
          <w:b/>
        </w:rPr>
      </w:pPr>
      <w:r w:rsidRPr="00AD4201">
        <w:rPr>
          <w:b/>
        </w:rPr>
        <w:t>CON RICHIESTA DI</w:t>
      </w:r>
      <w:r w:rsidR="000C5084">
        <w:rPr>
          <w:b/>
        </w:rPr>
        <w:tab/>
      </w:r>
      <w:r w:rsidR="000C5084">
        <w:rPr>
          <w:b/>
        </w:rPr>
        <w:tab/>
      </w:r>
      <w:r w:rsidRPr="00AD4201">
        <w:rPr>
          <w:b/>
        </w:rPr>
        <w:tab/>
      </w:r>
      <w:r w:rsidRPr="00AD4201">
        <w:rPr>
          <w:b/>
        </w:rPr>
        <w:tab/>
      </w:r>
      <w:r w:rsidRPr="00AD4201">
        <w:rPr>
          <w:b/>
        </w:rPr>
        <w:tab/>
        <w:t>REFERENTE</w:t>
      </w:r>
    </w:p>
    <w:p w14:paraId="2A393A26" w14:textId="77777777" w:rsidR="005F0805" w:rsidRPr="000C5084" w:rsidRDefault="000C5084" w:rsidP="000C5084">
      <w:pPr>
        <w:widowControl w:val="0"/>
        <w:autoSpaceDE w:val="0"/>
        <w:autoSpaceDN w:val="0"/>
        <w:adjustRightInd w:val="0"/>
        <w:rPr>
          <w:b/>
        </w:rPr>
      </w:pPr>
      <w:r w:rsidRPr="00AD4201">
        <w:rPr>
          <w:b/>
        </w:rPr>
        <w:t>IMMEDIATA PUBBLICAZIONE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F0805" w:rsidRPr="00AD4201">
        <w:t>Brian Niehoff</w:t>
      </w:r>
    </w:p>
    <w:p w14:paraId="70788032" w14:textId="77777777" w:rsidR="005F0805" w:rsidRPr="00AD4201" w:rsidRDefault="005F0805" w:rsidP="00BF6905">
      <w:pPr>
        <w:widowControl w:val="0"/>
        <w:autoSpaceDE w:val="0"/>
        <w:autoSpaceDN w:val="0"/>
        <w:adjustRightInd w:val="0"/>
        <w:ind w:left="3600" w:firstLine="720"/>
        <w:rPr>
          <w:color w:val="FF0000"/>
        </w:rPr>
      </w:pPr>
      <w:r w:rsidRPr="00AD4201">
        <w:rPr>
          <w:color w:val="FF0000"/>
        </w:rPr>
        <w:tab/>
      </w:r>
      <w:hyperlink r:id="rId8" w:history="1">
        <w:r w:rsidRPr="00AD4201">
          <w:rPr>
            <w:rStyle w:val="Hyperlink"/>
          </w:rPr>
          <w:t>brian.niehoff@samtec.com</w:t>
        </w:r>
      </w:hyperlink>
      <w:r w:rsidRPr="00AD4201">
        <w:t xml:space="preserve"> </w:t>
      </w:r>
    </w:p>
    <w:p w14:paraId="59DAE770" w14:textId="77777777" w:rsidR="005F0805" w:rsidRPr="00AD4201" w:rsidRDefault="005F0805" w:rsidP="00BF6905">
      <w:pPr>
        <w:widowControl w:val="0"/>
        <w:autoSpaceDE w:val="0"/>
        <w:autoSpaceDN w:val="0"/>
        <w:adjustRightInd w:val="0"/>
        <w:ind w:left="3600" w:firstLine="720"/>
      </w:pPr>
      <w:r w:rsidRPr="00AD4201">
        <w:tab/>
        <w:t>+1 812-944-6733</w:t>
      </w:r>
    </w:p>
    <w:p w14:paraId="3DED9578" w14:textId="77777777" w:rsidR="005F0805" w:rsidRPr="00AD4201" w:rsidRDefault="005F0805" w:rsidP="00BF6905">
      <w:pPr>
        <w:rPr>
          <w:b/>
        </w:rPr>
      </w:pPr>
    </w:p>
    <w:p w14:paraId="5E8BF801" w14:textId="77777777" w:rsidR="005F0805" w:rsidRPr="00AD4201" w:rsidRDefault="005F0805" w:rsidP="00BF6905">
      <w:pPr>
        <w:rPr>
          <w:b/>
        </w:rPr>
      </w:pPr>
      <w:r w:rsidRPr="00AD4201">
        <w:rPr>
          <w:b/>
        </w:rPr>
        <w:t>[SAMTEC LOGO]</w:t>
      </w:r>
      <w:r w:rsidRPr="00AD4201">
        <w:rPr>
          <w:b/>
        </w:rPr>
        <w:tab/>
      </w:r>
      <w:r w:rsidRPr="00AD4201">
        <w:rPr>
          <w:b/>
        </w:rPr>
        <w:tab/>
      </w:r>
      <w:r w:rsidRPr="00AD4201">
        <w:rPr>
          <w:b/>
        </w:rPr>
        <w:tab/>
      </w:r>
      <w:r w:rsidRPr="00AD4201">
        <w:rPr>
          <w:b/>
        </w:rPr>
        <w:tab/>
      </w:r>
      <w:r w:rsidRPr="00AD4201">
        <w:rPr>
          <w:b/>
        </w:rPr>
        <w:tab/>
        <w:t>Agosto 2018</w:t>
      </w:r>
    </w:p>
    <w:p w14:paraId="3AB62F48" w14:textId="77777777" w:rsidR="005F0805" w:rsidRPr="00AD4201" w:rsidRDefault="005F0805" w:rsidP="00BF6905"/>
    <w:p w14:paraId="7A40ACBA" w14:textId="77777777" w:rsidR="005F0805" w:rsidRPr="00AD4201" w:rsidRDefault="005F0805" w:rsidP="00BF6905">
      <w:pPr>
        <w:jc w:val="center"/>
        <w:rPr>
          <w:b/>
        </w:rPr>
      </w:pPr>
      <w:r w:rsidRPr="00AD4201">
        <w:rPr>
          <w:b/>
        </w:rPr>
        <w:t xml:space="preserve">Samtec </w:t>
      </w:r>
      <w:bookmarkStart w:id="0" w:name="_Hlk491078256"/>
      <w:r w:rsidRPr="00AD4201">
        <w:rPr>
          <w:b/>
        </w:rPr>
        <w:t xml:space="preserve">annuncia il lancio del sistema di interconnessione QSFP28 </w:t>
      </w:r>
      <w:bookmarkEnd w:id="0"/>
      <w:r w:rsidRPr="00AD4201">
        <w:rPr>
          <w:b/>
        </w:rPr>
        <w:t>Flyover™</w:t>
      </w:r>
    </w:p>
    <w:p w14:paraId="1E2F5807" w14:textId="77777777" w:rsidR="005F0805" w:rsidRPr="00AD4201" w:rsidRDefault="005F0805" w:rsidP="00BF6905">
      <w:pPr>
        <w:jc w:val="center"/>
        <w:rPr>
          <w:b/>
          <w:shd w:val="clear" w:color="auto" w:fill="FFFFFF"/>
        </w:rPr>
      </w:pPr>
    </w:p>
    <w:p w14:paraId="1950D325" w14:textId="77777777" w:rsidR="005F0805" w:rsidRPr="00AD4201" w:rsidRDefault="005F0805" w:rsidP="00BF6905">
      <w:pPr>
        <w:jc w:val="center"/>
      </w:pPr>
      <w:r w:rsidRPr="00AD4201">
        <w:t>La nuova serie FQSFP migliora l’integrità del segnale e la flessibilità dell’architettura</w:t>
      </w:r>
    </w:p>
    <w:p w14:paraId="4CC0FAAC" w14:textId="77777777" w:rsidR="005F0805" w:rsidRPr="00AD4201" w:rsidRDefault="005F0805" w:rsidP="00BF6905">
      <w:pPr>
        <w:jc w:val="center"/>
        <w:rPr>
          <w:b/>
        </w:rPr>
      </w:pPr>
    </w:p>
    <w:p w14:paraId="225D7639" w14:textId="77777777" w:rsidR="005F0805" w:rsidRPr="00AD4201" w:rsidRDefault="005F0805" w:rsidP="00BF6905">
      <w:pPr>
        <w:rPr>
          <w:color w:val="FF0000"/>
        </w:rPr>
      </w:pPr>
      <w:r w:rsidRPr="00AD4201">
        <w:rPr>
          <w:b/>
          <w:color w:val="000000" w:themeColor="text1"/>
        </w:rPr>
        <w:t xml:space="preserve">New Albany, IN: </w:t>
      </w:r>
      <w:r w:rsidRPr="00AD4201">
        <w:rPr>
          <w:color w:val="000000" w:themeColor="text1"/>
        </w:rPr>
        <w:t xml:space="preserve">Samtec, un’azienda privata del valore di 713 milioni di dollari e produttrice a livello internazionale di un’ampia gamma di soluzioni di interconnessione elettroniche, annuncia il lancio del </w:t>
      </w:r>
      <w:r w:rsidRPr="00AD4201">
        <w:t>sistema di interconnessione QSFP28 Flyover™</w:t>
      </w:r>
      <w:r w:rsidRPr="00AD4201">
        <w:rPr>
          <w:color w:val="000000" w:themeColor="text1"/>
        </w:rPr>
        <w:t xml:space="preserve">, </w:t>
      </w:r>
      <w:r w:rsidRPr="00AD4201">
        <w:t>che consente velocità di trasmissione dati 28G NRZ/56G PAM 4 per canale e offre flessibilità nella progettazione del sistema complessivo.</w:t>
      </w:r>
      <w:r w:rsidR="000C5084">
        <w:t xml:space="preserve"> </w:t>
      </w:r>
    </w:p>
    <w:p w14:paraId="768D2519" w14:textId="77777777" w:rsidR="005F0805" w:rsidRPr="00AD4201" w:rsidRDefault="005F0805" w:rsidP="00BF6905">
      <w:pPr>
        <w:rPr>
          <w:color w:val="FF0000"/>
        </w:rPr>
      </w:pPr>
    </w:p>
    <w:p w14:paraId="1FD5195C" w14:textId="77777777" w:rsidR="005F0805" w:rsidRPr="00AD4201" w:rsidRDefault="005F0805" w:rsidP="00BF6905">
      <w:r w:rsidRPr="00AD4201">
        <w:t>Il sistema di interconnessione QSFP28 Flyover™ di Samtec permette la trasmissione dei segnali in banda laterale mediante contatti montati con interferenza (press-fit) per migliorare il flusso dell’aria, ridurre l’atten</w:t>
      </w:r>
      <w:r w:rsidR="000C5084">
        <w:t>ua</w:t>
      </w:r>
      <w:r w:rsidRPr="00AD4201">
        <w:t>zione e mitigare lo sfasamento.</w:t>
      </w:r>
      <w:r w:rsidR="000C5084">
        <w:t xml:space="preserve"> </w:t>
      </w:r>
      <w:r w:rsidRPr="00AD4201">
        <w:t>Assicura velocità di trasmissione dati aggregati pari a 100Gbps NRZ/200 Gbps PAM4 ed è compatibile con tutti i dispositivi collegabili MSA QSFP.</w:t>
      </w:r>
      <w:r w:rsidR="000C5084">
        <w:t xml:space="preserve"> </w:t>
      </w:r>
      <w:r w:rsidRPr="00AD4201">
        <w:t>È disponibile un’ampia scelta di dissipatori; è possibile una dissipazione di circa 3,5 W per cavo.</w:t>
      </w:r>
    </w:p>
    <w:p w14:paraId="4D3A99D7" w14:textId="77777777" w:rsidR="005F0805" w:rsidRPr="00AD4201" w:rsidRDefault="005F0805" w:rsidP="00BF6905"/>
    <w:p w14:paraId="5C2CA884" w14:textId="77777777" w:rsidR="005F0805" w:rsidRPr="00AD4201" w:rsidRDefault="005F0805" w:rsidP="00BF6905">
      <w:r w:rsidRPr="00AD4201">
        <w:t xml:space="preserve">Il sistema di interconnessione QSFP28 Flyover™ di Samtec consiste di vari componenti: il gruppo </w:t>
      </w:r>
      <w:hyperlink r:id="rId9" w:history="1">
        <w:r w:rsidRPr="00AD4201">
          <w:rPr>
            <w:rStyle w:val="Hyperlink"/>
          </w:rPr>
          <w:t>FQSFP</w:t>
        </w:r>
      </w:hyperlink>
      <w:r w:rsidRPr="00AD4201">
        <w:t xml:space="preserve">, la gabbia </w:t>
      </w:r>
      <w:hyperlink r:id="rId10" w:history="1">
        <w:r w:rsidRPr="00AD4201">
          <w:rPr>
            <w:rStyle w:val="Hyperlink"/>
          </w:rPr>
          <w:t>QSFPC</w:t>
        </w:r>
      </w:hyperlink>
      <w:r w:rsidRPr="00AD4201">
        <w:t xml:space="preserve">, il dissipatore </w:t>
      </w:r>
      <w:hyperlink r:id="rId11" w:history="1">
        <w:r w:rsidRPr="00AD4201">
          <w:rPr>
            <w:rStyle w:val="Hyperlink"/>
          </w:rPr>
          <w:t>HS-QSFP</w:t>
        </w:r>
      </w:hyperlink>
      <w:r w:rsidRPr="00AD4201">
        <w:t xml:space="preserve"> e il tubo ottico </w:t>
      </w:r>
      <w:hyperlink r:id="rId12" w:history="1">
        <w:r w:rsidRPr="00AD4201">
          <w:rPr>
            <w:rStyle w:val="Hyperlink"/>
          </w:rPr>
          <w:t>LP-FQSFP</w:t>
        </w:r>
      </w:hyperlink>
      <w:r w:rsidRPr="00AD4201">
        <w:t>.</w:t>
      </w:r>
      <w:r w:rsidR="000C5084">
        <w:t xml:space="preserve"> </w:t>
      </w:r>
      <w:r w:rsidRPr="00AD4201">
        <w:t xml:space="preserve">Offre più opzioni End 2: </w:t>
      </w:r>
      <w:hyperlink r:id="rId13" w:history="1">
        <w:r w:rsidRPr="00AD4201">
          <w:rPr>
            <w:rStyle w:val="Hyperlink"/>
          </w:rPr>
          <w:t>DCH</w:t>
        </w:r>
      </w:hyperlink>
      <w:r w:rsidRPr="00AD4201">
        <w:t xml:space="preserve">, </w:t>
      </w:r>
      <w:hyperlink r:id="rId14" w:history="1">
        <w:r w:rsidRPr="00AD4201">
          <w:rPr>
            <w:rStyle w:val="Hyperlink"/>
          </w:rPr>
          <w:t>ECUE</w:t>
        </w:r>
      </w:hyperlink>
      <w:r w:rsidRPr="00AD4201">
        <w:t xml:space="preserve"> e </w:t>
      </w:r>
      <w:hyperlink r:id="rId15" w:history="1">
        <w:r w:rsidRPr="00AD4201">
          <w:rPr>
            <w:rStyle w:val="Hyperlink"/>
          </w:rPr>
          <w:t>ARC6</w:t>
        </w:r>
      </w:hyperlink>
      <w:r w:rsidR="000C5084">
        <w:t xml:space="preserve">, </w:t>
      </w:r>
      <w:r w:rsidRPr="00AD4201">
        <w:t xml:space="preserve">e utilizza </w:t>
      </w:r>
      <w:hyperlink r:id="rId16" w:anchor="hscable" w:history="1">
        <w:r w:rsidRPr="00AD4201">
          <w:rPr>
            <w:rStyle w:val="Hyperlink"/>
          </w:rPr>
          <w:t>cavi Twinax</w:t>
        </w:r>
      </w:hyperlink>
      <w:r w:rsidR="000C5084">
        <w:rPr>
          <w:rStyle w:val="Hyperlink"/>
        </w:rPr>
        <w:t xml:space="preserve"> </w:t>
      </w:r>
      <w:r w:rsidRPr="00AD4201">
        <w:t>a sfasamento ultrabasso Eye Speed® da 100 Ω e diametro pari a 0,255 e 0,160 mm (30 e 34 AWG).</w:t>
      </w:r>
      <w:r w:rsidR="000C5084">
        <w:t xml:space="preserve"> </w:t>
      </w:r>
      <w:r w:rsidRPr="00AD4201">
        <w:t xml:space="preserve">Samtec offre anche un </w:t>
      </w:r>
      <w:hyperlink r:id="rId17" w:history="1">
        <w:r w:rsidRPr="00AD4201">
          <w:rPr>
            <w:rStyle w:val="Hyperlink"/>
          </w:rPr>
          <w:t>kit di caratterizzazione dell’integrità del segnale (SI) FQSFP</w:t>
        </w:r>
      </w:hyperlink>
      <w:r w:rsidRPr="00AD4201">
        <w:t xml:space="preserve"> a scopo di valutazione e sviluppo.</w:t>
      </w:r>
    </w:p>
    <w:p w14:paraId="3849C0DF" w14:textId="77777777" w:rsidR="005F0805" w:rsidRPr="00AD4201" w:rsidRDefault="005F0805" w:rsidP="00BF6905"/>
    <w:p w14:paraId="0078FA97" w14:textId="46F26390" w:rsidR="005F0805" w:rsidRPr="00AD4201" w:rsidRDefault="005F0805" w:rsidP="00BF6905">
      <w:r w:rsidRPr="00AD4201">
        <w:t>“L’utilizzo della serie FQSFP consente tracce elettriche molto più lunghe e una selezione comoda degli endpoint per la terminazione dei canali SerDes”, spiega Aaron Ram, Applications Engineer presso Samtec, Inc.</w:t>
      </w:r>
      <w:r w:rsidR="000C5084">
        <w:t xml:space="preserve"> </w:t>
      </w:r>
      <w:r w:rsidRPr="00AD4201">
        <w:t xml:space="preserve">“I percorsi realizzati con la serie </w:t>
      </w:r>
      <w:r w:rsidR="00FD7965" w:rsidRPr="00AD4201">
        <w:t>FQSFP</w:t>
      </w:r>
      <w:r w:rsidRPr="00AD4201">
        <w:t xml:space="preserve"> consentono ai progettisti di posizionare l’interfaccia QSFP a una distanza molto maggiore dall’ASIC o dal processore rispetto a quella possibile con i tradizionali percorsi delle schede di circuiti.</w:t>
      </w:r>
      <w:r w:rsidR="000C5084">
        <w:t xml:space="preserve"> </w:t>
      </w:r>
      <w:r w:rsidRPr="00AD4201">
        <w:t>Si elimina così anche la necessità di costosi circuiti di risincronizzazione o di driver e ricevitori che presentino un notevole consumo di potenza.”</w:t>
      </w:r>
      <w:r w:rsidR="000C5084">
        <w:t xml:space="preserve"> </w:t>
      </w:r>
    </w:p>
    <w:p w14:paraId="3C322296" w14:textId="77777777" w:rsidR="005F0805" w:rsidRPr="00AD4201" w:rsidRDefault="005F0805" w:rsidP="00BF6905"/>
    <w:p w14:paraId="6A65A304" w14:textId="77777777" w:rsidR="005F0805" w:rsidRPr="00AD4201" w:rsidRDefault="005F0805" w:rsidP="00BF6905">
      <w:pPr>
        <w:rPr>
          <w:shd w:val="clear" w:color="auto" w:fill="FFFFFF"/>
        </w:rPr>
      </w:pPr>
      <w:r w:rsidRPr="00AD4201">
        <w:t xml:space="preserve">Per maggiori informazioni visitare la </w:t>
      </w:r>
      <w:hyperlink r:id="rId18" w:history="1">
        <w:r w:rsidRPr="00AD4201">
          <w:rPr>
            <w:rStyle w:val="Hyperlink"/>
          </w:rPr>
          <w:t xml:space="preserve">pagina del sistema di interconnessione QSFP28 Flyover™ </w:t>
        </w:r>
      </w:hyperlink>
      <w:r w:rsidRPr="00AD4201">
        <w:rPr>
          <w:shd w:val="clear" w:color="auto" w:fill="FFFFFF"/>
        </w:rPr>
        <w:t xml:space="preserve"> o scaricare la </w:t>
      </w:r>
      <w:hyperlink r:id="rId19" w:history="1">
        <w:r w:rsidRPr="00AD4201">
          <w:rPr>
            <w:rStyle w:val="Hyperlink"/>
            <w:shd w:val="clear" w:color="auto" w:fill="FFFFFF"/>
          </w:rPr>
          <w:t>Guida al progetto di applicazioni QSFP Flyover</w:t>
        </w:r>
      </w:hyperlink>
      <w:r w:rsidRPr="00AD4201">
        <w:rPr>
          <w:shd w:val="clear" w:color="auto" w:fill="FFFFFF"/>
        </w:rPr>
        <w:t>.</w:t>
      </w:r>
      <w:r w:rsidR="000C5084">
        <w:rPr>
          <w:shd w:val="clear" w:color="auto" w:fill="FFFFFF"/>
        </w:rPr>
        <w:t xml:space="preserve"> </w:t>
      </w:r>
      <w:r w:rsidRPr="00AD4201">
        <w:rPr>
          <w:shd w:val="clear" w:color="auto" w:fill="FFFFFF"/>
        </w:rPr>
        <w:t xml:space="preserve">È disponibile assistenza tecnica immediata dagli esperti di applicazioni HDR di Samtec sul sito </w:t>
      </w:r>
      <w:hyperlink r:id="rId20" w:history="1">
        <w:r w:rsidRPr="00AD4201">
          <w:rPr>
            <w:rStyle w:val="Hyperlink"/>
            <w:shd w:val="clear" w:color="auto" w:fill="FFFFFF"/>
          </w:rPr>
          <w:t>HDR@Samtec.com</w:t>
        </w:r>
      </w:hyperlink>
      <w:r w:rsidRPr="00AD4201">
        <w:rPr>
          <w:shd w:val="clear" w:color="auto" w:fill="FFFFFF"/>
        </w:rPr>
        <w:t>.</w:t>
      </w:r>
      <w:r w:rsidR="000C5084">
        <w:rPr>
          <w:shd w:val="clear" w:color="auto" w:fill="FFFFFF"/>
        </w:rPr>
        <w:t xml:space="preserve"> </w:t>
      </w:r>
    </w:p>
    <w:p w14:paraId="582BC38B" w14:textId="77777777" w:rsidR="005F0805" w:rsidRPr="00AD4201" w:rsidRDefault="005F0805" w:rsidP="00BF6905">
      <w:pPr>
        <w:rPr>
          <w:b/>
          <w:color w:val="000000" w:themeColor="text1"/>
        </w:rPr>
      </w:pPr>
    </w:p>
    <w:p w14:paraId="5BE26048" w14:textId="77777777" w:rsidR="00FD7965" w:rsidRDefault="00FD7965" w:rsidP="00BF6905">
      <w:pPr>
        <w:rPr>
          <w:b/>
          <w:color w:val="000000" w:themeColor="text1"/>
        </w:rPr>
      </w:pPr>
    </w:p>
    <w:p w14:paraId="21F98556" w14:textId="77777777" w:rsidR="005F0805" w:rsidRPr="00AD4201" w:rsidRDefault="005F0805" w:rsidP="00BF6905">
      <w:pPr>
        <w:rPr>
          <w:b/>
          <w:color w:val="000000" w:themeColor="text1"/>
        </w:rPr>
      </w:pPr>
      <w:r w:rsidRPr="00AD4201">
        <w:rPr>
          <w:b/>
          <w:color w:val="000000" w:themeColor="text1"/>
        </w:rPr>
        <w:t xml:space="preserve">Informazioni su Samtec, Inc. </w:t>
      </w:r>
    </w:p>
    <w:p w14:paraId="7C7D05E9" w14:textId="67F43FEA" w:rsidR="005F0805" w:rsidRPr="00AD4201" w:rsidRDefault="005F0805" w:rsidP="00BF6905">
      <w:pPr>
        <w:rPr>
          <w:b/>
          <w:color w:val="000000" w:themeColor="text1"/>
        </w:rPr>
      </w:pPr>
      <w:r w:rsidRPr="00AD4201">
        <w:lastRenderedPageBreak/>
        <w:t>Fondata nel 1976, Samtec è una multinazionale a proprietà privata da 713 milioni di dollari che sviluppa un’ampia gamma di soluzioni per dispositivi d’interconnessione elettronici: tra scheda e scheda ad alta velocità, per cavi ad alta velocità, per sistemi ottici di pannelli e schede intermedie, per impilamento flessibile, per affidabili cavi e componenti di ridottissime dimensioni e per dispositivi RF di precisione.</w:t>
      </w:r>
      <w:r w:rsidR="000C5084">
        <w:t xml:space="preserve"> </w:t>
      </w:r>
      <w:r w:rsidRPr="00AD4201">
        <w:t xml:space="preserve">I centri tecnologici Samtec sviluppano e perfezionano tecnologie, strategie e prodotti per ottimizzare sia le prestazioni che il costo di sistemi che vanno dalla semplice piastrina a </w:t>
      </w:r>
      <w:r w:rsidRPr="00AD4201">
        <w:rPr>
          <w:color w:val="000000" w:themeColor="text1"/>
        </w:rPr>
        <w:t>un’interfaccia situata a 100 metri di distanza nonché tutti i punti di interconnessione intermedi.</w:t>
      </w:r>
      <w:r w:rsidR="000C5084">
        <w:rPr>
          <w:color w:val="000000" w:themeColor="text1"/>
        </w:rPr>
        <w:t xml:space="preserve"> </w:t>
      </w:r>
      <w:r w:rsidRPr="00AD4201">
        <w:rPr>
          <w:color w:val="000000" w:themeColor="text1"/>
        </w:rPr>
        <w:t xml:space="preserve">La presenza globale di Samtec – 33 sedi in 18 Paesi – le permette di offrire un servizio clienti ineguagliato. Per maggiori informazioni visitare il sito </w:t>
      </w:r>
      <w:hyperlink r:id="rId21" w:history="1">
        <w:r w:rsidR="006475C6" w:rsidRPr="006475C6">
          <w:rPr>
            <w:rFonts w:cstheme="minorBidi"/>
            <w:color w:val="0000FF" w:themeColor="hyperlink"/>
            <w:u w:val="single"/>
            <w:lang w:eastAsia="en-US"/>
          </w:rPr>
          <w:t>http://www.samtec.com</w:t>
        </w:r>
      </w:hyperlink>
      <w:hyperlink r:id="rId22" w:history="1"/>
      <w:r w:rsidRPr="00AD4201">
        <w:rPr>
          <w:b/>
          <w:color w:val="000000" w:themeColor="text1"/>
        </w:rPr>
        <w:t xml:space="preserve">. </w:t>
      </w:r>
    </w:p>
    <w:p w14:paraId="6358BB65" w14:textId="77777777" w:rsidR="005F0805" w:rsidRPr="00AD4201" w:rsidRDefault="005F0805" w:rsidP="00BF6905">
      <w:pPr>
        <w:rPr>
          <w:b/>
          <w:color w:val="000000" w:themeColor="text1"/>
        </w:rPr>
      </w:pPr>
      <w:bookmarkStart w:id="1" w:name="_GoBack"/>
      <w:bookmarkEnd w:id="1"/>
    </w:p>
    <w:p w14:paraId="5E1A065A" w14:textId="77777777" w:rsidR="005F0805" w:rsidRPr="000C5084" w:rsidRDefault="005F0805" w:rsidP="00BF6905">
      <w:pPr>
        <w:rPr>
          <w:b/>
          <w:color w:val="000000" w:themeColor="text1"/>
          <w:lang w:val="en-US"/>
        </w:rPr>
      </w:pPr>
      <w:r w:rsidRPr="000C5084">
        <w:rPr>
          <w:b/>
          <w:color w:val="000000" w:themeColor="text1"/>
          <w:lang w:val="en-US"/>
        </w:rPr>
        <w:t>Samtec, Inc.</w:t>
      </w:r>
    </w:p>
    <w:p w14:paraId="2772A3C8" w14:textId="77777777" w:rsidR="005F0805" w:rsidRPr="000C5084" w:rsidRDefault="005F0805" w:rsidP="00BF6905">
      <w:pPr>
        <w:rPr>
          <w:b/>
          <w:color w:val="000000" w:themeColor="text1"/>
          <w:lang w:val="en-US"/>
        </w:rPr>
      </w:pPr>
      <w:r w:rsidRPr="000C5084">
        <w:rPr>
          <w:b/>
          <w:color w:val="000000" w:themeColor="text1"/>
          <w:lang w:val="en-US"/>
        </w:rPr>
        <w:t>P.O. Box 1147</w:t>
      </w:r>
    </w:p>
    <w:p w14:paraId="7401F782" w14:textId="77777777" w:rsidR="005F0805" w:rsidRPr="00FD7965" w:rsidRDefault="005F0805" w:rsidP="00BF6905">
      <w:pPr>
        <w:rPr>
          <w:b/>
          <w:color w:val="000000" w:themeColor="text1"/>
          <w:lang w:val="en-US"/>
        </w:rPr>
      </w:pPr>
      <w:r w:rsidRPr="00FD7965">
        <w:rPr>
          <w:b/>
          <w:color w:val="000000" w:themeColor="text1"/>
          <w:lang w:val="en-US"/>
        </w:rPr>
        <w:t xml:space="preserve">New Albany, IN 47151-1147 </w:t>
      </w:r>
    </w:p>
    <w:p w14:paraId="0A813DDA" w14:textId="77777777" w:rsidR="005F0805" w:rsidRPr="00AD4201" w:rsidRDefault="005F0805" w:rsidP="00BF6905">
      <w:pPr>
        <w:rPr>
          <w:b/>
          <w:color w:val="000000" w:themeColor="text1"/>
        </w:rPr>
      </w:pPr>
      <w:r w:rsidRPr="00AD4201">
        <w:rPr>
          <w:b/>
          <w:color w:val="000000" w:themeColor="text1"/>
        </w:rPr>
        <w:t xml:space="preserve">USA </w:t>
      </w:r>
    </w:p>
    <w:p w14:paraId="1B2E7EFB" w14:textId="77777777" w:rsidR="005F0805" w:rsidRPr="00AD4201" w:rsidRDefault="005F0805" w:rsidP="00BF6905">
      <w:pPr>
        <w:rPr>
          <w:b/>
          <w:color w:val="000000" w:themeColor="text1"/>
        </w:rPr>
      </w:pPr>
      <w:r w:rsidRPr="00AD4201">
        <w:rPr>
          <w:b/>
          <w:color w:val="000000" w:themeColor="text1"/>
        </w:rPr>
        <w:t>Telefono: 1-800-SAMTEC-9 (800-726-8329)</w:t>
      </w:r>
    </w:p>
    <w:p w14:paraId="61CA3228" w14:textId="77777777" w:rsidR="005F0805" w:rsidRPr="00AD4201" w:rsidRDefault="006475C6" w:rsidP="00BF6905">
      <w:pPr>
        <w:rPr>
          <w:rStyle w:val="Hyperlink"/>
        </w:rPr>
      </w:pPr>
      <w:hyperlink r:id="rId23" w:history="1">
        <w:r w:rsidR="005F0805" w:rsidRPr="00AD4201">
          <w:rPr>
            <w:rStyle w:val="Hyperlink"/>
          </w:rPr>
          <w:t>www.samtec.com</w:t>
        </w:r>
      </w:hyperlink>
      <w:r w:rsidR="005F0805" w:rsidRPr="00AD4201">
        <w:rPr>
          <w:b/>
          <w:color w:val="000000" w:themeColor="text1"/>
        </w:rPr>
        <w:t xml:space="preserve"> </w:t>
      </w:r>
    </w:p>
    <w:p w14:paraId="24F3139B" w14:textId="77777777" w:rsidR="005F0805" w:rsidRPr="00AD4201" w:rsidRDefault="005F0805" w:rsidP="00BF6905">
      <w:pPr>
        <w:rPr>
          <w:b/>
        </w:rPr>
      </w:pPr>
    </w:p>
    <w:p w14:paraId="1C43EA71" w14:textId="77777777" w:rsidR="005F0805" w:rsidRPr="00AD4201" w:rsidRDefault="005F0805" w:rsidP="00BF6905">
      <w:pPr>
        <w:rPr>
          <w:b/>
        </w:rPr>
      </w:pPr>
    </w:p>
    <w:p w14:paraId="7485AF50" w14:textId="77777777" w:rsidR="005F0805" w:rsidRPr="00AD4201" w:rsidRDefault="005F0805" w:rsidP="00BF6905"/>
    <w:sectPr w:rsidR="005F0805" w:rsidRPr="00AD4201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81E40" w14:textId="77777777" w:rsidR="00D55AA0" w:rsidRPr="00AD4201" w:rsidRDefault="00D55AA0" w:rsidP="00046271">
      <w:r w:rsidRPr="00AD4201">
        <w:separator/>
      </w:r>
    </w:p>
  </w:endnote>
  <w:endnote w:type="continuationSeparator" w:id="0">
    <w:p w14:paraId="59D11905" w14:textId="77777777" w:rsidR="00D55AA0" w:rsidRPr="00AD4201" w:rsidRDefault="00D55AA0" w:rsidP="00046271">
      <w:r w:rsidRPr="00AD420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B4B83" w14:textId="77777777" w:rsidR="00D55AA0" w:rsidRPr="00AD4201" w:rsidRDefault="00D55AA0" w:rsidP="00046271">
      <w:r w:rsidRPr="00AD4201">
        <w:separator/>
      </w:r>
    </w:p>
  </w:footnote>
  <w:footnote w:type="continuationSeparator" w:id="0">
    <w:p w14:paraId="77D0CB20" w14:textId="77777777" w:rsidR="00D55AA0" w:rsidRPr="00AD4201" w:rsidRDefault="00D55AA0" w:rsidP="00046271">
      <w:r w:rsidRPr="00AD4201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2869"/>
    <w:multiLevelType w:val="hybridMultilevel"/>
    <w:tmpl w:val="EA3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73120D"/>
    <w:multiLevelType w:val="hybridMultilevel"/>
    <w:tmpl w:val="79BE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05D49"/>
    <w:multiLevelType w:val="hybridMultilevel"/>
    <w:tmpl w:val="E49E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2"/>
  </w:num>
  <w:num w:numId="5">
    <w:abstractNumId w:val="12"/>
  </w:num>
  <w:num w:numId="6">
    <w:abstractNumId w:val="6"/>
  </w:num>
  <w:num w:numId="7">
    <w:abstractNumId w:val="4"/>
  </w:num>
  <w:num w:numId="8">
    <w:abstractNumId w:val="21"/>
  </w:num>
  <w:num w:numId="9">
    <w:abstractNumId w:val="5"/>
  </w:num>
  <w:num w:numId="10">
    <w:abstractNumId w:val="16"/>
  </w:num>
  <w:num w:numId="11">
    <w:abstractNumId w:val="14"/>
  </w:num>
  <w:num w:numId="12">
    <w:abstractNumId w:val="18"/>
  </w:num>
  <w:num w:numId="13">
    <w:abstractNumId w:val="9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7"/>
  </w:num>
  <w:num w:numId="19">
    <w:abstractNumId w:val="10"/>
  </w:num>
  <w:num w:numId="20">
    <w:abstractNumId w:val="1"/>
  </w:num>
  <w:num w:numId="21">
    <w:abstractNumId w:val="8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???"/>
    <w:docVar w:name="CheckSum" w:val="????"/>
    <w:docVar w:name="CLIName" w:val="????????????"/>
    <w:docVar w:name="DateTime" w:val="?????????????????????????????"/>
    <w:docVar w:name="DoneBy" w:val="??????????????????"/>
    <w:docVar w:name="IPAddress" w:val="??????????"/>
    <w:docVar w:name="Random" w:val="10"/>
  </w:docVars>
  <w:rsids>
    <w:rsidRoot w:val="002D3D34"/>
    <w:rsid w:val="000016F6"/>
    <w:rsid w:val="00012591"/>
    <w:rsid w:val="0002382B"/>
    <w:rsid w:val="000256DC"/>
    <w:rsid w:val="000373AD"/>
    <w:rsid w:val="00042410"/>
    <w:rsid w:val="0004385E"/>
    <w:rsid w:val="000452F4"/>
    <w:rsid w:val="00046271"/>
    <w:rsid w:val="00047600"/>
    <w:rsid w:val="000505BA"/>
    <w:rsid w:val="00050923"/>
    <w:rsid w:val="00052AB0"/>
    <w:rsid w:val="00054FE6"/>
    <w:rsid w:val="00071CC7"/>
    <w:rsid w:val="00074A3F"/>
    <w:rsid w:val="00084256"/>
    <w:rsid w:val="00086867"/>
    <w:rsid w:val="00094414"/>
    <w:rsid w:val="00094A50"/>
    <w:rsid w:val="00096025"/>
    <w:rsid w:val="00097C41"/>
    <w:rsid w:val="000A2857"/>
    <w:rsid w:val="000A69E8"/>
    <w:rsid w:val="000A6F2C"/>
    <w:rsid w:val="000A6F5B"/>
    <w:rsid w:val="000B068C"/>
    <w:rsid w:val="000C5084"/>
    <w:rsid w:val="000E5271"/>
    <w:rsid w:val="00101B22"/>
    <w:rsid w:val="00102CA8"/>
    <w:rsid w:val="001134AC"/>
    <w:rsid w:val="001220D3"/>
    <w:rsid w:val="00123B33"/>
    <w:rsid w:val="001275EE"/>
    <w:rsid w:val="001308CB"/>
    <w:rsid w:val="00134B71"/>
    <w:rsid w:val="0014284B"/>
    <w:rsid w:val="00146EB8"/>
    <w:rsid w:val="00152E6B"/>
    <w:rsid w:val="0016356A"/>
    <w:rsid w:val="00166DC7"/>
    <w:rsid w:val="001730B2"/>
    <w:rsid w:val="001741C7"/>
    <w:rsid w:val="00176731"/>
    <w:rsid w:val="00176A3D"/>
    <w:rsid w:val="00177BAB"/>
    <w:rsid w:val="001836B4"/>
    <w:rsid w:val="00184C7A"/>
    <w:rsid w:val="00186C70"/>
    <w:rsid w:val="00187E4D"/>
    <w:rsid w:val="00190347"/>
    <w:rsid w:val="00191D01"/>
    <w:rsid w:val="001A108E"/>
    <w:rsid w:val="001A4517"/>
    <w:rsid w:val="001C19F1"/>
    <w:rsid w:val="001C74A7"/>
    <w:rsid w:val="001C7557"/>
    <w:rsid w:val="001D1BE5"/>
    <w:rsid w:val="001D52FC"/>
    <w:rsid w:val="001D69CA"/>
    <w:rsid w:val="001F2CBB"/>
    <w:rsid w:val="00205433"/>
    <w:rsid w:val="00211A7E"/>
    <w:rsid w:val="00211F7D"/>
    <w:rsid w:val="00226D18"/>
    <w:rsid w:val="00226FA7"/>
    <w:rsid w:val="0023344F"/>
    <w:rsid w:val="00240012"/>
    <w:rsid w:val="002555D2"/>
    <w:rsid w:val="00255C37"/>
    <w:rsid w:val="00264DF5"/>
    <w:rsid w:val="002674F0"/>
    <w:rsid w:val="002907E8"/>
    <w:rsid w:val="00292A32"/>
    <w:rsid w:val="002A3CC6"/>
    <w:rsid w:val="002B0234"/>
    <w:rsid w:val="002B2CA6"/>
    <w:rsid w:val="002B31A8"/>
    <w:rsid w:val="002B5934"/>
    <w:rsid w:val="002C3512"/>
    <w:rsid w:val="002D0B6F"/>
    <w:rsid w:val="002D3D34"/>
    <w:rsid w:val="002D5174"/>
    <w:rsid w:val="002E009A"/>
    <w:rsid w:val="002E26F1"/>
    <w:rsid w:val="002F4303"/>
    <w:rsid w:val="00321886"/>
    <w:rsid w:val="00342155"/>
    <w:rsid w:val="00362280"/>
    <w:rsid w:val="00362A22"/>
    <w:rsid w:val="00364EB2"/>
    <w:rsid w:val="00365A30"/>
    <w:rsid w:val="00366952"/>
    <w:rsid w:val="0038089E"/>
    <w:rsid w:val="00393971"/>
    <w:rsid w:val="003971C8"/>
    <w:rsid w:val="003A04E0"/>
    <w:rsid w:val="003A2B5C"/>
    <w:rsid w:val="003A3231"/>
    <w:rsid w:val="003B3154"/>
    <w:rsid w:val="003C1CE1"/>
    <w:rsid w:val="003C242F"/>
    <w:rsid w:val="003E095D"/>
    <w:rsid w:val="003E38B6"/>
    <w:rsid w:val="003F252B"/>
    <w:rsid w:val="003F51AD"/>
    <w:rsid w:val="003F5386"/>
    <w:rsid w:val="003F55B3"/>
    <w:rsid w:val="003F60E3"/>
    <w:rsid w:val="00410B97"/>
    <w:rsid w:val="00417BAB"/>
    <w:rsid w:val="0043001F"/>
    <w:rsid w:val="00432B67"/>
    <w:rsid w:val="00451392"/>
    <w:rsid w:val="004513C1"/>
    <w:rsid w:val="00452031"/>
    <w:rsid w:val="00453C0C"/>
    <w:rsid w:val="00460E88"/>
    <w:rsid w:val="004629BE"/>
    <w:rsid w:val="00463491"/>
    <w:rsid w:val="00464B19"/>
    <w:rsid w:val="004707F3"/>
    <w:rsid w:val="00470BF2"/>
    <w:rsid w:val="00471587"/>
    <w:rsid w:val="00471E69"/>
    <w:rsid w:val="004735DE"/>
    <w:rsid w:val="004754CD"/>
    <w:rsid w:val="0048543B"/>
    <w:rsid w:val="004854C9"/>
    <w:rsid w:val="0048642D"/>
    <w:rsid w:val="00487AC6"/>
    <w:rsid w:val="00490196"/>
    <w:rsid w:val="00496183"/>
    <w:rsid w:val="0049753E"/>
    <w:rsid w:val="004B28B3"/>
    <w:rsid w:val="004B4B73"/>
    <w:rsid w:val="004B70AC"/>
    <w:rsid w:val="004F00B9"/>
    <w:rsid w:val="004F4D91"/>
    <w:rsid w:val="004F6794"/>
    <w:rsid w:val="00501F11"/>
    <w:rsid w:val="005042DE"/>
    <w:rsid w:val="005058FB"/>
    <w:rsid w:val="0050773C"/>
    <w:rsid w:val="00520BB7"/>
    <w:rsid w:val="00521471"/>
    <w:rsid w:val="0053473C"/>
    <w:rsid w:val="00534BE6"/>
    <w:rsid w:val="00540120"/>
    <w:rsid w:val="00542ACA"/>
    <w:rsid w:val="0054607D"/>
    <w:rsid w:val="00550B0A"/>
    <w:rsid w:val="00552C09"/>
    <w:rsid w:val="00553BE3"/>
    <w:rsid w:val="00560BC6"/>
    <w:rsid w:val="005656B5"/>
    <w:rsid w:val="005867D6"/>
    <w:rsid w:val="00590914"/>
    <w:rsid w:val="005A4774"/>
    <w:rsid w:val="005B2862"/>
    <w:rsid w:val="005B2D91"/>
    <w:rsid w:val="005C7296"/>
    <w:rsid w:val="005D3A4F"/>
    <w:rsid w:val="005E2DF1"/>
    <w:rsid w:val="005E53B6"/>
    <w:rsid w:val="005E5CF9"/>
    <w:rsid w:val="005F0805"/>
    <w:rsid w:val="005F2337"/>
    <w:rsid w:val="005F6EB1"/>
    <w:rsid w:val="00602850"/>
    <w:rsid w:val="00620D9F"/>
    <w:rsid w:val="006257A0"/>
    <w:rsid w:val="0063608C"/>
    <w:rsid w:val="006448E3"/>
    <w:rsid w:val="0064510A"/>
    <w:rsid w:val="006475C6"/>
    <w:rsid w:val="00661AFD"/>
    <w:rsid w:val="00673111"/>
    <w:rsid w:val="006734F5"/>
    <w:rsid w:val="00675E2D"/>
    <w:rsid w:val="0067721B"/>
    <w:rsid w:val="00680398"/>
    <w:rsid w:val="00683E6C"/>
    <w:rsid w:val="0069339E"/>
    <w:rsid w:val="006A518D"/>
    <w:rsid w:val="006A5A31"/>
    <w:rsid w:val="006B2601"/>
    <w:rsid w:val="006D22C9"/>
    <w:rsid w:val="006D25FB"/>
    <w:rsid w:val="006D5265"/>
    <w:rsid w:val="006F0879"/>
    <w:rsid w:val="007054B2"/>
    <w:rsid w:val="00713252"/>
    <w:rsid w:val="0071540A"/>
    <w:rsid w:val="007165A0"/>
    <w:rsid w:val="00720DE3"/>
    <w:rsid w:val="00722338"/>
    <w:rsid w:val="00730C66"/>
    <w:rsid w:val="00745AB3"/>
    <w:rsid w:val="00763F1B"/>
    <w:rsid w:val="00790D43"/>
    <w:rsid w:val="00792A2D"/>
    <w:rsid w:val="007937B7"/>
    <w:rsid w:val="00795B5A"/>
    <w:rsid w:val="007B5EEA"/>
    <w:rsid w:val="007B7073"/>
    <w:rsid w:val="007C71EB"/>
    <w:rsid w:val="007D2707"/>
    <w:rsid w:val="007D6F75"/>
    <w:rsid w:val="007F25E6"/>
    <w:rsid w:val="008007E0"/>
    <w:rsid w:val="00800940"/>
    <w:rsid w:val="0081024E"/>
    <w:rsid w:val="00811E36"/>
    <w:rsid w:val="008142D6"/>
    <w:rsid w:val="00816203"/>
    <w:rsid w:val="00820458"/>
    <w:rsid w:val="00846793"/>
    <w:rsid w:val="008467F3"/>
    <w:rsid w:val="00854481"/>
    <w:rsid w:val="00854FB6"/>
    <w:rsid w:val="008572C3"/>
    <w:rsid w:val="00863AED"/>
    <w:rsid w:val="00875EE1"/>
    <w:rsid w:val="00880D96"/>
    <w:rsid w:val="00881FFC"/>
    <w:rsid w:val="0089310C"/>
    <w:rsid w:val="008A04FF"/>
    <w:rsid w:val="008A2F6D"/>
    <w:rsid w:val="008A3177"/>
    <w:rsid w:val="008A6C19"/>
    <w:rsid w:val="008B6312"/>
    <w:rsid w:val="008C68DD"/>
    <w:rsid w:val="008D54BA"/>
    <w:rsid w:val="008D74C5"/>
    <w:rsid w:val="008E6B1A"/>
    <w:rsid w:val="008F43AA"/>
    <w:rsid w:val="00901CF5"/>
    <w:rsid w:val="009042EB"/>
    <w:rsid w:val="00904897"/>
    <w:rsid w:val="00911378"/>
    <w:rsid w:val="00912398"/>
    <w:rsid w:val="00925681"/>
    <w:rsid w:val="00926777"/>
    <w:rsid w:val="00927277"/>
    <w:rsid w:val="0094785E"/>
    <w:rsid w:val="00955BB9"/>
    <w:rsid w:val="00956BA9"/>
    <w:rsid w:val="00970053"/>
    <w:rsid w:val="0098207F"/>
    <w:rsid w:val="00985B19"/>
    <w:rsid w:val="00991960"/>
    <w:rsid w:val="00996DED"/>
    <w:rsid w:val="009A2557"/>
    <w:rsid w:val="009C334C"/>
    <w:rsid w:val="009D1DA9"/>
    <w:rsid w:val="009D5505"/>
    <w:rsid w:val="009D6498"/>
    <w:rsid w:val="009E2982"/>
    <w:rsid w:val="009F3380"/>
    <w:rsid w:val="009F7D28"/>
    <w:rsid w:val="00A0046A"/>
    <w:rsid w:val="00A0249B"/>
    <w:rsid w:val="00A107AB"/>
    <w:rsid w:val="00A11821"/>
    <w:rsid w:val="00A177FC"/>
    <w:rsid w:val="00A27D66"/>
    <w:rsid w:val="00A30A05"/>
    <w:rsid w:val="00A31C04"/>
    <w:rsid w:val="00A355B8"/>
    <w:rsid w:val="00A4478D"/>
    <w:rsid w:val="00A45938"/>
    <w:rsid w:val="00A529E7"/>
    <w:rsid w:val="00A555C1"/>
    <w:rsid w:val="00A569D0"/>
    <w:rsid w:val="00A7121A"/>
    <w:rsid w:val="00A74ACD"/>
    <w:rsid w:val="00A76F7A"/>
    <w:rsid w:val="00A81057"/>
    <w:rsid w:val="00A82D3C"/>
    <w:rsid w:val="00A86DC4"/>
    <w:rsid w:val="00AA0345"/>
    <w:rsid w:val="00AA409C"/>
    <w:rsid w:val="00AA7DA0"/>
    <w:rsid w:val="00AB37EE"/>
    <w:rsid w:val="00AB4B95"/>
    <w:rsid w:val="00AC08AF"/>
    <w:rsid w:val="00AC1EA1"/>
    <w:rsid w:val="00AC3729"/>
    <w:rsid w:val="00AC47A5"/>
    <w:rsid w:val="00AC7A79"/>
    <w:rsid w:val="00AC7DAD"/>
    <w:rsid w:val="00AD18D6"/>
    <w:rsid w:val="00AD4201"/>
    <w:rsid w:val="00AE1341"/>
    <w:rsid w:val="00AE4DB5"/>
    <w:rsid w:val="00AF49A2"/>
    <w:rsid w:val="00B122E0"/>
    <w:rsid w:val="00B170D0"/>
    <w:rsid w:val="00B17843"/>
    <w:rsid w:val="00B21089"/>
    <w:rsid w:val="00B22E45"/>
    <w:rsid w:val="00B31FD8"/>
    <w:rsid w:val="00B334AB"/>
    <w:rsid w:val="00B45B8D"/>
    <w:rsid w:val="00B4667F"/>
    <w:rsid w:val="00B563B4"/>
    <w:rsid w:val="00B60DEB"/>
    <w:rsid w:val="00B61BC5"/>
    <w:rsid w:val="00B6327A"/>
    <w:rsid w:val="00B6736B"/>
    <w:rsid w:val="00B91A52"/>
    <w:rsid w:val="00BA1821"/>
    <w:rsid w:val="00BA4E0A"/>
    <w:rsid w:val="00BB4009"/>
    <w:rsid w:val="00BB612A"/>
    <w:rsid w:val="00BD0F65"/>
    <w:rsid w:val="00BD7624"/>
    <w:rsid w:val="00BF1CFF"/>
    <w:rsid w:val="00BF2D67"/>
    <w:rsid w:val="00BF452A"/>
    <w:rsid w:val="00BF6905"/>
    <w:rsid w:val="00C148C7"/>
    <w:rsid w:val="00C14B2E"/>
    <w:rsid w:val="00C15ECF"/>
    <w:rsid w:val="00C3195A"/>
    <w:rsid w:val="00C32433"/>
    <w:rsid w:val="00C3422E"/>
    <w:rsid w:val="00C364FB"/>
    <w:rsid w:val="00C37572"/>
    <w:rsid w:val="00C40614"/>
    <w:rsid w:val="00C52F15"/>
    <w:rsid w:val="00C6658E"/>
    <w:rsid w:val="00C67D0F"/>
    <w:rsid w:val="00C67DE0"/>
    <w:rsid w:val="00C71802"/>
    <w:rsid w:val="00C82E7E"/>
    <w:rsid w:val="00C924EF"/>
    <w:rsid w:val="00CB0BCB"/>
    <w:rsid w:val="00CB253B"/>
    <w:rsid w:val="00CC2122"/>
    <w:rsid w:val="00CC2C19"/>
    <w:rsid w:val="00CD2AB4"/>
    <w:rsid w:val="00CE1BEB"/>
    <w:rsid w:val="00CE40A0"/>
    <w:rsid w:val="00CF775A"/>
    <w:rsid w:val="00D04043"/>
    <w:rsid w:val="00D07151"/>
    <w:rsid w:val="00D12720"/>
    <w:rsid w:val="00D140C5"/>
    <w:rsid w:val="00D14C62"/>
    <w:rsid w:val="00D15355"/>
    <w:rsid w:val="00D241F2"/>
    <w:rsid w:val="00D24CAF"/>
    <w:rsid w:val="00D25013"/>
    <w:rsid w:val="00D36665"/>
    <w:rsid w:val="00D379C7"/>
    <w:rsid w:val="00D37FEB"/>
    <w:rsid w:val="00D40813"/>
    <w:rsid w:val="00D462DF"/>
    <w:rsid w:val="00D52045"/>
    <w:rsid w:val="00D55703"/>
    <w:rsid w:val="00D55AA0"/>
    <w:rsid w:val="00D55F1C"/>
    <w:rsid w:val="00D5796F"/>
    <w:rsid w:val="00D63C45"/>
    <w:rsid w:val="00D64311"/>
    <w:rsid w:val="00D70885"/>
    <w:rsid w:val="00D76AA4"/>
    <w:rsid w:val="00D86B26"/>
    <w:rsid w:val="00D912A6"/>
    <w:rsid w:val="00D9312C"/>
    <w:rsid w:val="00DA0F7C"/>
    <w:rsid w:val="00DA4EAA"/>
    <w:rsid w:val="00DC0AD5"/>
    <w:rsid w:val="00DC221C"/>
    <w:rsid w:val="00DC54CB"/>
    <w:rsid w:val="00DC5CE8"/>
    <w:rsid w:val="00DC6FAD"/>
    <w:rsid w:val="00DF1C47"/>
    <w:rsid w:val="00E30771"/>
    <w:rsid w:val="00E30F10"/>
    <w:rsid w:val="00E32566"/>
    <w:rsid w:val="00E34B0F"/>
    <w:rsid w:val="00E47AEC"/>
    <w:rsid w:val="00E5263A"/>
    <w:rsid w:val="00E545D2"/>
    <w:rsid w:val="00E55AB4"/>
    <w:rsid w:val="00E5773B"/>
    <w:rsid w:val="00E60DA7"/>
    <w:rsid w:val="00E658CC"/>
    <w:rsid w:val="00E71DD0"/>
    <w:rsid w:val="00E821FD"/>
    <w:rsid w:val="00E851A3"/>
    <w:rsid w:val="00EA07F9"/>
    <w:rsid w:val="00EA7C91"/>
    <w:rsid w:val="00EB27D9"/>
    <w:rsid w:val="00EB3435"/>
    <w:rsid w:val="00EC156C"/>
    <w:rsid w:val="00ED57EE"/>
    <w:rsid w:val="00EE4EC0"/>
    <w:rsid w:val="00EF10C1"/>
    <w:rsid w:val="00EF198C"/>
    <w:rsid w:val="00EF5619"/>
    <w:rsid w:val="00F005E8"/>
    <w:rsid w:val="00F0083A"/>
    <w:rsid w:val="00F008B0"/>
    <w:rsid w:val="00F0469E"/>
    <w:rsid w:val="00F04C8C"/>
    <w:rsid w:val="00F23ECD"/>
    <w:rsid w:val="00F24230"/>
    <w:rsid w:val="00F25161"/>
    <w:rsid w:val="00F27D74"/>
    <w:rsid w:val="00F35A72"/>
    <w:rsid w:val="00F4218D"/>
    <w:rsid w:val="00F531E1"/>
    <w:rsid w:val="00F54543"/>
    <w:rsid w:val="00F54843"/>
    <w:rsid w:val="00F759C7"/>
    <w:rsid w:val="00F770BC"/>
    <w:rsid w:val="00F861AE"/>
    <w:rsid w:val="00F86DBA"/>
    <w:rsid w:val="00F9022B"/>
    <w:rsid w:val="00FA0C5D"/>
    <w:rsid w:val="00FA1863"/>
    <w:rsid w:val="00FB3FCC"/>
    <w:rsid w:val="00FB466F"/>
    <w:rsid w:val="00FB554D"/>
    <w:rsid w:val="00FC0527"/>
    <w:rsid w:val="00FC0E21"/>
    <w:rsid w:val="00FD1787"/>
    <w:rsid w:val="00FD35E9"/>
    <w:rsid w:val="00FD7965"/>
    <w:rsid w:val="00FD7B2C"/>
    <w:rsid w:val="00FE17A8"/>
    <w:rsid w:val="00FE37D5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FC75B"/>
  <w14:defaultImageDpi w14:val="0"/>
  <w15:docId w15:val="{7A3F412B-2CF2-4B20-9670-59EBB4A3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 w:eastAsia="it-IT"/>
    </w:rPr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D57E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C71EB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F25E6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rFonts w:cs="Times New Roman"/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  <w:lang w:val="it-IT" w:eastAsia="it-IT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hAnsi="Arial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B63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D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627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627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26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2601"/>
    <w:rPr>
      <w:rFonts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rFonts w:cs="Times New Roman"/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rFonts w:cs="Times New Roman"/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9D5505"/>
    <w:rPr>
      <w:rFonts w:cs="Times New Roman"/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0D0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158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59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60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6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60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1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niehoff@samtec.com" TargetMode="External"/><Relationship Id="rId13" Type="http://schemas.openxmlformats.org/officeDocument/2006/relationships/hyperlink" Target="https://www.samtec.com/products/dch" TargetMode="External"/><Relationship Id="rId18" Type="http://schemas.openxmlformats.org/officeDocument/2006/relationships/hyperlink" Target="https://www.samtec.com/cables/high-speed/assemblies/qsfp-flyove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mtec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amtec.com/products/lp-fqsfp" TargetMode="External"/><Relationship Id="rId17" Type="http://schemas.openxmlformats.org/officeDocument/2006/relationships/hyperlink" Target="https://www.samtec.com/standards/kits/fqsfps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amtec.com/s2s/system-optimization/twinax-flyovers" TargetMode="External"/><Relationship Id="rId20" Type="http://schemas.openxmlformats.org/officeDocument/2006/relationships/hyperlink" Target="mailto:HDR@Samte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tec.com/products/hs-qsf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amtec.com/products/arc6" TargetMode="External"/><Relationship Id="rId23" Type="http://schemas.openxmlformats.org/officeDocument/2006/relationships/hyperlink" Target="http://www.samtec.com" TargetMode="External"/><Relationship Id="rId10" Type="http://schemas.openxmlformats.org/officeDocument/2006/relationships/hyperlink" Target="https://www.samtec.com/products/qsfpc" TargetMode="External"/><Relationship Id="rId19" Type="http://schemas.openxmlformats.org/officeDocument/2006/relationships/hyperlink" Target="http://suddendocs.samtec.com/literature/samtec-flyover-qsfp-design-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mtec.com/products/fqsfp" TargetMode="External"/><Relationship Id="rId14" Type="http://schemas.openxmlformats.org/officeDocument/2006/relationships/hyperlink" Target="https://www.samtec.com/products/ecue" TargetMode="External"/><Relationship Id="rId22" Type="http://schemas.openxmlformats.org/officeDocument/2006/relationships/hyperlink" Target="http://www.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E04F-B586-48A5-87C6-E3C436E7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3958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 Agency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Jignesh Shah</dc:creator>
  <cp:keywords/>
  <dc:description/>
  <cp:lastModifiedBy>Gwenfair Rousselot-Jones</cp:lastModifiedBy>
  <cp:revision>3</cp:revision>
  <cp:lastPrinted>2016-09-23T16:32:00Z</cp:lastPrinted>
  <dcterms:created xsi:type="dcterms:W3CDTF">2018-08-23T06:07:00Z</dcterms:created>
  <dcterms:modified xsi:type="dcterms:W3CDTF">2018-08-23T06:08:00Z</dcterms:modified>
</cp:coreProperties>
</file>