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057F" w14:textId="77777777" w:rsidR="008C5B8E" w:rsidRDefault="008C5B8E">
      <w:pPr>
        <w:jc w:val="center"/>
        <w:rPr>
          <w:b/>
          <w:sz w:val="24"/>
          <w:szCs w:val="24"/>
        </w:rPr>
      </w:pPr>
    </w:p>
    <w:p w14:paraId="717AA99B" w14:textId="77777777" w:rsidR="008C5B8E" w:rsidRDefault="008C5B8E">
      <w:pPr>
        <w:jc w:val="center"/>
        <w:rPr>
          <w:b/>
          <w:sz w:val="24"/>
          <w:szCs w:val="24"/>
        </w:rPr>
      </w:pPr>
    </w:p>
    <w:p w14:paraId="09C9A2A9" w14:textId="77777777" w:rsidR="008C5B8E" w:rsidRDefault="00AC3E22">
      <w:pPr>
        <w:jc w:val="center"/>
        <w:rPr>
          <w:b/>
          <w:sz w:val="24"/>
          <w:szCs w:val="24"/>
        </w:rPr>
      </w:pPr>
      <w:r>
        <w:rPr>
          <w:b/>
          <w:sz w:val="24"/>
          <w:szCs w:val="24"/>
        </w:rPr>
        <w:t xml:space="preserve">PLDA and </w:t>
      </w:r>
      <w:proofErr w:type="spellStart"/>
      <w:r>
        <w:rPr>
          <w:b/>
          <w:sz w:val="24"/>
          <w:szCs w:val="24"/>
        </w:rPr>
        <w:t>Samtec</w:t>
      </w:r>
      <w:proofErr w:type="spellEnd"/>
      <w:r>
        <w:rPr>
          <w:b/>
          <w:sz w:val="24"/>
          <w:szCs w:val="24"/>
        </w:rPr>
        <w:t xml:space="preserve"> Demonstrate PCIe 4.0 Communication over </w:t>
      </w:r>
      <w:proofErr w:type="spellStart"/>
      <w:r>
        <w:rPr>
          <w:b/>
          <w:sz w:val="24"/>
          <w:szCs w:val="24"/>
        </w:rPr>
        <w:t>Twinax</w:t>
      </w:r>
      <w:proofErr w:type="spellEnd"/>
      <w:r>
        <w:rPr>
          <w:b/>
          <w:sz w:val="24"/>
          <w:szCs w:val="24"/>
        </w:rPr>
        <w:t xml:space="preserve"> Cables Allowing Full 16GT/s PCIe 4.0 Bandwidth at Minimal Manufacturing Cost</w:t>
      </w:r>
    </w:p>
    <w:p w14:paraId="1771F0E8" w14:textId="77777777" w:rsidR="008C5B8E" w:rsidRDefault="008C5B8E"/>
    <w:p w14:paraId="0933C103" w14:textId="0262373A" w:rsidR="008C5B8E" w:rsidRDefault="00AC3E22">
      <w:pPr>
        <w:jc w:val="center"/>
        <w:rPr>
          <w:i/>
          <w:sz w:val="24"/>
          <w:szCs w:val="24"/>
        </w:rPr>
      </w:pPr>
      <w:r>
        <w:rPr>
          <w:i/>
        </w:rPr>
        <w:t xml:space="preserve">The joint demonstration combines PLDA’s PCIe 4.0 IP solutions and </w:t>
      </w:r>
      <w:proofErr w:type="spellStart"/>
      <w:r>
        <w:rPr>
          <w:i/>
        </w:rPr>
        <w:t>Samtec</w:t>
      </w:r>
      <w:proofErr w:type="spellEnd"/>
      <w:r>
        <w:rPr>
          <w:i/>
        </w:rPr>
        <w:t xml:space="preserve"> </w:t>
      </w:r>
      <w:r w:rsidR="003816DD">
        <w:rPr>
          <w:i/>
        </w:rPr>
        <w:t xml:space="preserve">interconnect </w:t>
      </w:r>
      <w:r>
        <w:rPr>
          <w:i/>
        </w:rPr>
        <w:t xml:space="preserve">to deliver PCIe 4.0 speed without the use of </w:t>
      </w:r>
      <w:proofErr w:type="spellStart"/>
      <w:r>
        <w:rPr>
          <w:i/>
        </w:rPr>
        <w:t>retimers</w:t>
      </w:r>
      <w:proofErr w:type="spellEnd"/>
      <w:r>
        <w:rPr>
          <w:i/>
        </w:rPr>
        <w:t xml:space="preserve"> or updated motherboard using </w:t>
      </w:r>
      <w:r w:rsidR="003816DD">
        <w:rPr>
          <w:i/>
        </w:rPr>
        <w:t>MEGTRON 6</w:t>
      </w:r>
      <w:r>
        <w:rPr>
          <w:i/>
        </w:rPr>
        <w:t xml:space="preserve"> technologies, significantly reducing cost</w:t>
      </w:r>
    </w:p>
    <w:p w14:paraId="21804391" w14:textId="77777777" w:rsidR="008C5B8E" w:rsidRDefault="008C5B8E"/>
    <w:p w14:paraId="67DFDB94" w14:textId="7370D364" w:rsidR="003816DD" w:rsidRDefault="00AC3E22">
      <w:r>
        <w:rPr>
          <w:b/>
        </w:rPr>
        <w:t xml:space="preserve">San Jose, California – November </w:t>
      </w:r>
      <w:r w:rsidR="00591709">
        <w:rPr>
          <w:b/>
        </w:rPr>
        <w:t>20</w:t>
      </w:r>
      <w:r>
        <w:rPr>
          <w:b/>
        </w:rPr>
        <w:t>, 2018</w:t>
      </w:r>
      <w:r>
        <w:t xml:space="preserve"> – PLDA, the industry leader in PCI Express® controller IP solutions and </w:t>
      </w:r>
      <w:proofErr w:type="spellStart"/>
      <w:r>
        <w:t>Samtec</w:t>
      </w:r>
      <w:proofErr w:type="spellEnd"/>
      <w:r>
        <w:t xml:space="preserve">, </w:t>
      </w:r>
      <w:r w:rsidR="003816DD" w:rsidRPr="00D2570C">
        <w:rPr>
          <w:color w:val="000000"/>
        </w:rPr>
        <w:t>a privately held $</w:t>
      </w:r>
      <w:r w:rsidR="003816DD">
        <w:rPr>
          <w:color w:val="000000"/>
        </w:rPr>
        <w:t>800</w:t>
      </w:r>
      <w:r w:rsidR="003816DD" w:rsidRPr="00D2570C">
        <w:rPr>
          <w:color w:val="000000"/>
        </w:rPr>
        <w:t>MM global manufacturer of a broad line of electronic interconnect solutions</w:t>
      </w:r>
      <w:r>
        <w:t xml:space="preserve">, today announced a demo of their combined PCIe 4.0 solution that delivers full PCIe 4.0 bandwidth (16 GT/s) over </w:t>
      </w:r>
      <w:r w:rsidR="003816DD">
        <w:t>copper</w:t>
      </w:r>
      <w:r>
        <w:t xml:space="preserve"> or optical fiber at minimal cost. </w:t>
      </w:r>
    </w:p>
    <w:p w14:paraId="638A3C45" w14:textId="77777777" w:rsidR="003816DD" w:rsidRDefault="003816DD"/>
    <w:p w14:paraId="50ACE359" w14:textId="79F18F52" w:rsidR="008C5B8E" w:rsidRDefault="00AC3E22">
      <w:r>
        <w:t xml:space="preserve">The solution is based on a PLDA PCIe 4.0 acquisition board running PLDA’s PCIe 4.0 controller IP combined with </w:t>
      </w:r>
      <w:proofErr w:type="spellStart"/>
      <w:r>
        <w:t>Samtec’s</w:t>
      </w:r>
      <w:proofErr w:type="spellEnd"/>
      <w:r>
        <w:t xml:space="preserve"> </w:t>
      </w:r>
      <w:proofErr w:type="spellStart"/>
      <w:r w:rsidR="003816DD" w:rsidRPr="003816DD">
        <w:t>FireFly</w:t>
      </w:r>
      <w:proofErr w:type="spellEnd"/>
      <w:r w:rsidR="003816DD" w:rsidRPr="003816DD">
        <w:t>™ Micro Flyover System™</w:t>
      </w:r>
      <w:r>
        <w:t>. This demo suggests a solution to overcoming the inherent limitation</w:t>
      </w:r>
      <w:r w:rsidR="005E2B54">
        <w:t>s</w:t>
      </w:r>
      <w:r>
        <w:t xml:space="preserve"> of </w:t>
      </w:r>
      <w:r w:rsidR="006A4CB3">
        <w:t xml:space="preserve">maintaining </w:t>
      </w:r>
      <w:r>
        <w:t xml:space="preserve">PCIe 4.0 </w:t>
      </w:r>
      <w:r w:rsidR="006A4CB3">
        <w:t xml:space="preserve">performance </w:t>
      </w:r>
      <w:r>
        <w:t>over long distances</w:t>
      </w:r>
      <w:r w:rsidR="006A4CB3">
        <w:t xml:space="preserve"> </w:t>
      </w:r>
      <w:r>
        <w:t>without changing the</w:t>
      </w:r>
      <w:r w:rsidR="00AC3897">
        <w:t xml:space="preserve"> </w:t>
      </w:r>
      <w:r>
        <w:t xml:space="preserve">motherboard technology </w:t>
      </w:r>
      <w:r w:rsidR="006A4CB3">
        <w:t>or using</w:t>
      </w:r>
      <w:r>
        <w:t xml:space="preserve"> costly </w:t>
      </w:r>
      <w:proofErr w:type="spellStart"/>
      <w:r>
        <w:t>retimers</w:t>
      </w:r>
      <w:proofErr w:type="spellEnd"/>
      <w:r>
        <w:t xml:space="preserve">. </w:t>
      </w:r>
    </w:p>
    <w:p w14:paraId="139AA6B9" w14:textId="77777777" w:rsidR="008C5B8E" w:rsidRDefault="008C5B8E"/>
    <w:p w14:paraId="6D907F6C" w14:textId="77777777" w:rsidR="006A4CB3" w:rsidRDefault="00AC3E22">
      <w:r>
        <w:t xml:space="preserve">As cloud computing and deep learning accelerators drive faster advances in the PCIe roadmap, existing hardware designs cannot support the higher speed signals over the same distances. The PCIe 1.0 specification allowed signals to travel as much as 20 inches over traces in mainstream FR4 boards, even while passing through two connectors. </w:t>
      </w:r>
    </w:p>
    <w:p w14:paraId="3E86A8D5" w14:textId="77777777" w:rsidR="006A4CB3" w:rsidRDefault="006A4CB3"/>
    <w:p w14:paraId="2EFAD56F" w14:textId="1EA5F2C0" w:rsidR="008C5B8E" w:rsidRDefault="00AC3E22">
      <w:r>
        <w:t xml:space="preserve">In contrast, today’s quicker 16 GT/s PCIe 4.0 signals will peter out in under six inches and without going over any connectors. In today’s designs, PCIe 4.0 signals can only travel three to five inches, requiring costly redesigns, moving to </w:t>
      </w:r>
      <w:r w:rsidR="003816DD">
        <w:t>MEGTRON 6</w:t>
      </w:r>
      <w:r>
        <w:t xml:space="preserve"> and adding a </w:t>
      </w:r>
      <w:proofErr w:type="spellStart"/>
      <w:r>
        <w:t>retimer</w:t>
      </w:r>
      <w:proofErr w:type="spellEnd"/>
      <w:r>
        <w:t xml:space="preserve"> for increased distance.</w:t>
      </w:r>
      <w:r w:rsidR="009D44BE">
        <w:t xml:space="preserve"> </w:t>
      </w:r>
      <w:bookmarkStart w:id="0" w:name="_gjdgxs" w:colFirst="0" w:colLast="0"/>
      <w:bookmarkEnd w:id="0"/>
    </w:p>
    <w:p w14:paraId="67DACF13" w14:textId="77777777" w:rsidR="008C5B8E" w:rsidRDefault="008C5B8E"/>
    <w:p w14:paraId="5046FE3E" w14:textId="5F5E6CBD" w:rsidR="008C5B8E" w:rsidRDefault="00AC3E22">
      <w:r>
        <w:t xml:space="preserve">The PLDA and </w:t>
      </w:r>
      <w:proofErr w:type="spellStart"/>
      <w:r>
        <w:t>Samtec</w:t>
      </w:r>
      <w:proofErr w:type="spellEnd"/>
      <w:r>
        <w:t xml:space="preserve"> solution demonstrates an alternate approach using optical fiber (</w:t>
      </w:r>
      <w:r w:rsidR="00090EF6">
        <w:t>330</w:t>
      </w:r>
      <w:r w:rsidR="00105EC3">
        <w:t xml:space="preserve"> feet</w:t>
      </w:r>
      <w:r>
        <w:t xml:space="preserve">) or </w:t>
      </w:r>
      <w:proofErr w:type="spellStart"/>
      <w:r w:rsidR="003816DD" w:rsidRPr="003816DD">
        <w:t>T</w:t>
      </w:r>
      <w:r w:rsidR="003816DD">
        <w:t>winax</w:t>
      </w:r>
      <w:proofErr w:type="spellEnd"/>
      <w:r w:rsidR="003816DD" w:rsidRPr="003816DD">
        <w:t xml:space="preserve"> F</w:t>
      </w:r>
      <w:r w:rsidR="003816DD">
        <w:t>lyover</w:t>
      </w:r>
      <w:r w:rsidR="003816DD" w:rsidRPr="003816DD">
        <w:t xml:space="preserve">™ </w:t>
      </w:r>
      <w:r w:rsidR="003816DD">
        <w:t>Systems</w:t>
      </w:r>
      <w:r w:rsidR="003816DD" w:rsidRPr="003816DD" w:rsidDel="003816DD">
        <w:t xml:space="preserve"> </w:t>
      </w:r>
      <w:r>
        <w:t xml:space="preserve">(10 inches) to deliver PCIe 4.0 x4 with no significant loss of bandwidth. </w:t>
      </w:r>
    </w:p>
    <w:p w14:paraId="7BB516D4" w14:textId="77777777" w:rsidR="003816DD" w:rsidRDefault="003816DD"/>
    <w:p w14:paraId="4E947168" w14:textId="77777777" w:rsidR="008C5B8E" w:rsidRDefault="00AC3E22">
      <w:pPr>
        <w:rPr>
          <w:b/>
        </w:rPr>
      </w:pPr>
      <w:r>
        <w:rPr>
          <w:b/>
        </w:rPr>
        <w:t>Demo Overview and benefits:</w:t>
      </w:r>
    </w:p>
    <w:p w14:paraId="2FCF774D" w14:textId="447E8951" w:rsidR="008C5B8E" w:rsidRDefault="00AC3E22">
      <w:pPr>
        <w:numPr>
          <w:ilvl w:val="0"/>
          <w:numId w:val="1"/>
        </w:numPr>
        <w:pBdr>
          <w:top w:val="nil"/>
          <w:left w:val="nil"/>
          <w:bottom w:val="nil"/>
          <w:right w:val="nil"/>
          <w:between w:val="nil"/>
        </w:pBdr>
        <w:ind w:left="360"/>
        <w:contextualSpacing/>
      </w:pPr>
      <w:r>
        <w:rPr>
          <w:color w:val="000000"/>
        </w:rPr>
        <w:t xml:space="preserve">PLDA’s demo shows a system running at 16 GT/s and displaying relevant </w:t>
      </w:r>
      <w:r w:rsidRPr="00206E75">
        <w:t xml:space="preserve">throughput and latency </w:t>
      </w:r>
      <w:r>
        <w:rPr>
          <w:color w:val="000000"/>
        </w:rPr>
        <w:t xml:space="preserve">measurements. The demo result shows the bandwidth is not impacted by distance </w:t>
      </w:r>
      <w:r w:rsidRPr="00206E75">
        <w:t>when using</w:t>
      </w:r>
      <w:r w:rsidR="00521D8F">
        <w:t xml:space="preserve"> </w:t>
      </w:r>
      <w:r w:rsidR="003816DD">
        <w:rPr>
          <w:color w:val="000000"/>
        </w:rPr>
        <w:t xml:space="preserve">copper </w:t>
      </w:r>
      <w:r w:rsidRPr="00206E75">
        <w:t>or o</w:t>
      </w:r>
      <w:r>
        <w:rPr>
          <w:color w:val="000000"/>
        </w:rPr>
        <w:t xml:space="preserve">ptical </w:t>
      </w:r>
      <w:r w:rsidRPr="00206E75">
        <w:t>f</w:t>
      </w:r>
      <w:r>
        <w:rPr>
          <w:color w:val="000000"/>
        </w:rPr>
        <w:t>ibers.</w:t>
      </w:r>
    </w:p>
    <w:p w14:paraId="45209A9E" w14:textId="77777777" w:rsidR="008C5B8E" w:rsidRDefault="00AC3E22">
      <w:pPr>
        <w:numPr>
          <w:ilvl w:val="0"/>
          <w:numId w:val="1"/>
        </w:numPr>
        <w:pBdr>
          <w:top w:val="nil"/>
          <w:left w:val="nil"/>
          <w:bottom w:val="nil"/>
          <w:right w:val="nil"/>
          <w:between w:val="nil"/>
        </w:pBdr>
        <w:ind w:left="360"/>
        <w:contextualSpacing/>
        <w:rPr>
          <w:color w:val="000000"/>
        </w:rPr>
      </w:pPr>
      <w:r>
        <w:rPr>
          <w:color w:val="000000"/>
        </w:rPr>
        <w:t xml:space="preserve">By using </w:t>
      </w:r>
      <w:r w:rsidRPr="00206E75">
        <w:t>o</w:t>
      </w:r>
      <w:r>
        <w:rPr>
          <w:color w:val="000000"/>
        </w:rPr>
        <w:t xml:space="preserve">ptical </w:t>
      </w:r>
      <w:r w:rsidRPr="00206E75">
        <w:t>f</w:t>
      </w:r>
      <w:r>
        <w:rPr>
          <w:color w:val="000000"/>
        </w:rPr>
        <w:t xml:space="preserve">ibers, PLDA and </w:t>
      </w:r>
      <w:proofErr w:type="spellStart"/>
      <w:r>
        <w:rPr>
          <w:color w:val="000000"/>
        </w:rPr>
        <w:t>Samtec</w:t>
      </w:r>
      <w:proofErr w:type="spellEnd"/>
      <w:r>
        <w:rPr>
          <w:color w:val="000000"/>
        </w:rPr>
        <w:t xml:space="preserve"> demonstrate that PCIe 4.0 </w:t>
      </w:r>
      <w:r w:rsidRPr="00206E75">
        <w:t>can</w:t>
      </w:r>
      <w:r w:rsidR="00521D8F">
        <w:t xml:space="preserve"> </w:t>
      </w:r>
      <w:r>
        <w:rPr>
          <w:color w:val="000000"/>
        </w:rPr>
        <w:t>be used for remote applications (</w:t>
      </w:r>
      <w:r w:rsidRPr="00206E75">
        <w:t>e.g</w:t>
      </w:r>
      <w:r>
        <w:rPr>
          <w:color w:val="000000"/>
        </w:rPr>
        <w:t>. EMI sensitive environments)</w:t>
      </w:r>
    </w:p>
    <w:p w14:paraId="0ED86A7B" w14:textId="3F1535E8" w:rsidR="008C5B8E" w:rsidRPr="00C65E94" w:rsidRDefault="00AC3E22" w:rsidP="00C65E94">
      <w:pPr>
        <w:numPr>
          <w:ilvl w:val="0"/>
          <w:numId w:val="1"/>
        </w:numPr>
        <w:pBdr>
          <w:top w:val="nil"/>
          <w:left w:val="nil"/>
          <w:bottom w:val="nil"/>
          <w:right w:val="nil"/>
          <w:between w:val="nil"/>
        </w:pBdr>
        <w:ind w:left="360"/>
        <w:contextualSpacing/>
        <w:rPr>
          <w:color w:val="000000"/>
        </w:rPr>
      </w:pPr>
      <w:r>
        <w:rPr>
          <w:color w:val="000000"/>
        </w:rPr>
        <w:t xml:space="preserve">By using passive </w:t>
      </w:r>
      <w:proofErr w:type="spellStart"/>
      <w:r>
        <w:rPr>
          <w:color w:val="000000"/>
        </w:rPr>
        <w:t>Twinax</w:t>
      </w:r>
      <w:proofErr w:type="spellEnd"/>
      <w:r>
        <w:rPr>
          <w:color w:val="000000"/>
        </w:rPr>
        <w:t xml:space="preserve"> Flyover™</w:t>
      </w:r>
      <w:r w:rsidR="003816DD">
        <w:rPr>
          <w:color w:val="000000"/>
        </w:rPr>
        <w:t xml:space="preserve"> Systems</w:t>
      </w:r>
      <w:r>
        <w:rPr>
          <w:color w:val="000000"/>
        </w:rPr>
        <w:t xml:space="preserve">, PLDA and </w:t>
      </w:r>
      <w:proofErr w:type="spellStart"/>
      <w:r>
        <w:rPr>
          <w:color w:val="000000"/>
        </w:rPr>
        <w:t>Samtec</w:t>
      </w:r>
      <w:proofErr w:type="spellEnd"/>
      <w:r>
        <w:rPr>
          <w:color w:val="000000"/>
        </w:rPr>
        <w:t xml:space="preserve"> show a differentiated and affordable way to design a PCIe 4.0 platform.</w:t>
      </w:r>
      <w:r w:rsidR="009D44BE">
        <w:rPr>
          <w:color w:val="000000"/>
        </w:rPr>
        <w:t xml:space="preserve"> </w:t>
      </w:r>
      <w:r w:rsidR="00C65E94" w:rsidRPr="00C65E94">
        <w:rPr>
          <w:color w:val="000000"/>
        </w:rPr>
        <w:t xml:space="preserve">Using </w:t>
      </w:r>
      <w:proofErr w:type="spellStart"/>
      <w:r w:rsidR="00C65E94" w:rsidRPr="00C65E94">
        <w:rPr>
          <w:color w:val="000000"/>
        </w:rPr>
        <w:t>retimers</w:t>
      </w:r>
      <w:proofErr w:type="spellEnd"/>
      <w:r w:rsidR="00C65E94" w:rsidRPr="00C65E94">
        <w:rPr>
          <w:color w:val="000000"/>
        </w:rPr>
        <w:t>, if you can find them, could cost between $15 to $25 for 16 lanes of</w:t>
      </w:r>
      <w:r w:rsidR="00C65E94">
        <w:rPr>
          <w:color w:val="000000"/>
        </w:rPr>
        <w:t xml:space="preserve"> </w:t>
      </w:r>
      <w:r w:rsidR="00C65E94" w:rsidRPr="00C65E94">
        <w:rPr>
          <w:color w:val="000000"/>
        </w:rPr>
        <w:t>PCIe 4.0 at 16GT/s, plus an additional $300 for updating the motherboard PCB</w:t>
      </w:r>
      <w:r w:rsidR="00C65E94">
        <w:rPr>
          <w:color w:val="000000"/>
        </w:rPr>
        <w:t xml:space="preserve"> </w:t>
      </w:r>
      <w:r w:rsidR="00C65E94" w:rsidRPr="00C65E94">
        <w:rPr>
          <w:color w:val="000000"/>
        </w:rPr>
        <w:t>to MEGTRON 6</w:t>
      </w:r>
      <w:r w:rsidR="00947902">
        <w:t xml:space="preserve">. </w:t>
      </w:r>
      <w:r w:rsidR="00947902" w:rsidRPr="00947902">
        <w:t>(</w:t>
      </w:r>
      <w:proofErr w:type="spellStart"/>
      <w:r w:rsidR="00947902" w:rsidRPr="00947902">
        <w:t>Cf</w:t>
      </w:r>
      <w:proofErr w:type="spellEnd"/>
      <w:r w:rsidR="00947902" w:rsidRPr="00947902">
        <w:t xml:space="preserve"> Rick </w:t>
      </w:r>
      <w:proofErr w:type="spellStart"/>
      <w:r w:rsidR="00947902" w:rsidRPr="00947902">
        <w:t>Merrit</w:t>
      </w:r>
      <w:proofErr w:type="spellEnd"/>
      <w:r w:rsidR="00947902" w:rsidRPr="00947902">
        <w:t xml:space="preserve"> article:  </w:t>
      </w:r>
      <w:hyperlink r:id="rId6" w:history="1">
        <w:r w:rsidR="00947902" w:rsidRPr="00947902">
          <w:rPr>
            <w:rStyle w:val="Lienhypertexte"/>
          </w:rPr>
          <w:t>https</w:t>
        </w:r>
      </w:hyperlink>
      <w:hyperlink r:id="rId7" w:history="1">
        <w:r w:rsidR="00947902" w:rsidRPr="00947902">
          <w:rPr>
            <w:rStyle w:val="Lienhypertexte"/>
          </w:rPr>
          <w:t>://www.eetasia.com/news/article/18061502-pcie-45-higher-bandwidth-but-at-what-cost</w:t>
        </w:r>
      </w:hyperlink>
      <w:r w:rsidR="00947902" w:rsidRPr="00947902">
        <w:t xml:space="preserve"> )</w:t>
      </w:r>
    </w:p>
    <w:p w14:paraId="1F79A450" w14:textId="77777777" w:rsidR="008C5B8E" w:rsidRDefault="008C5B8E"/>
    <w:p w14:paraId="18A14A4F" w14:textId="77777777" w:rsidR="008C5B8E" w:rsidRDefault="00AC3E22">
      <w:r>
        <w:t xml:space="preserve">"PCIe Designers are delaying their upgrade to the next generation of PCIe because they anticipate high board manufacturing costs, said </w:t>
      </w:r>
      <w:r w:rsidR="000727BC">
        <w:t xml:space="preserve">Hugues </w:t>
      </w:r>
      <w:proofErr w:type="spellStart"/>
      <w:r w:rsidR="000727BC">
        <w:t>Deneux</w:t>
      </w:r>
      <w:proofErr w:type="spellEnd"/>
      <w:r>
        <w:t>, C</w:t>
      </w:r>
      <w:r w:rsidR="000727BC">
        <w:t>O</w:t>
      </w:r>
      <w:r>
        <w:t xml:space="preserve">O of PLDA. “With this demo, we want to show a new approach that provides great bandwidth and good latency over any distance for PCIe 4.0 communications." </w:t>
      </w:r>
    </w:p>
    <w:p w14:paraId="7EAC89D8" w14:textId="77777777" w:rsidR="008C5B8E" w:rsidRDefault="008C5B8E"/>
    <w:p w14:paraId="3C3118CF" w14:textId="5AF4F3BB" w:rsidR="008C5B8E" w:rsidRDefault="00AC3E22">
      <w:r>
        <w:t>“</w:t>
      </w:r>
      <w:proofErr w:type="spellStart"/>
      <w:r w:rsidR="005F138F">
        <w:t>Samtec</w:t>
      </w:r>
      <w:proofErr w:type="spellEnd"/>
      <w:r w:rsidR="005F138F">
        <w:t xml:space="preserve"> and PLDA’s multi-year PCIe 4.0 collaboration lowers barriers of entry and quicken</w:t>
      </w:r>
      <w:r w:rsidR="00E007C3">
        <w:t>s</w:t>
      </w:r>
      <w:r w:rsidR="005F138F">
        <w:t xml:space="preserve"> time to market</w:t>
      </w:r>
      <w:r>
        <w:t xml:space="preserve">,” said Arlon Martin, </w:t>
      </w:r>
      <w:r w:rsidR="005F138F">
        <w:t xml:space="preserve">Senior Marketing Director of </w:t>
      </w:r>
      <w:proofErr w:type="spellStart"/>
      <w:r w:rsidR="005F138F">
        <w:t>Samtec</w:t>
      </w:r>
      <w:proofErr w:type="spellEnd"/>
      <w:r w:rsidR="005F138F">
        <w:t xml:space="preserve"> Optical Group</w:t>
      </w:r>
      <w:r>
        <w:t>. “</w:t>
      </w:r>
      <w:r w:rsidR="006A4CB3">
        <w:t xml:space="preserve">The </w:t>
      </w:r>
      <w:proofErr w:type="spellStart"/>
      <w:r w:rsidR="005F138F">
        <w:t>Samtec</w:t>
      </w:r>
      <w:proofErr w:type="spellEnd"/>
      <w:r w:rsidR="005F138F">
        <w:t xml:space="preserve"> </w:t>
      </w:r>
      <w:hyperlink r:id="rId8" w:history="1">
        <w:r w:rsidR="005F138F" w:rsidRPr="005F138F">
          <w:rPr>
            <w:rStyle w:val="Lienhypertexte"/>
          </w:rPr>
          <w:t>PCIe® Optical Flyover Cable Assembly</w:t>
        </w:r>
      </w:hyperlink>
      <w:r w:rsidR="005F138F" w:rsidRPr="005F138F" w:rsidDel="005F138F">
        <w:t xml:space="preserve"> </w:t>
      </w:r>
      <w:r w:rsidR="005F138F">
        <w:t xml:space="preserve">enables </w:t>
      </w:r>
      <w:r>
        <w:t xml:space="preserve">designers to more efficiently take advantage of the incredibly low latency and high throughput without board </w:t>
      </w:r>
      <w:proofErr w:type="gramStart"/>
      <w:r>
        <w:t>constraints“</w:t>
      </w:r>
      <w:proofErr w:type="gramEnd"/>
      <w:r w:rsidR="00443D95">
        <w:t>.</w:t>
      </w:r>
      <w:r>
        <w:t xml:space="preserve"> </w:t>
      </w:r>
    </w:p>
    <w:p w14:paraId="4291820F" w14:textId="77777777" w:rsidR="008C5B8E" w:rsidRDefault="008C5B8E"/>
    <w:p w14:paraId="63375084" w14:textId="77777777" w:rsidR="008C5B8E" w:rsidRDefault="00AC3E22">
      <w:r>
        <w:t xml:space="preserve">For more information or to discover how the PLDA and </w:t>
      </w:r>
      <w:proofErr w:type="spellStart"/>
      <w:r>
        <w:t>Samtec</w:t>
      </w:r>
      <w:proofErr w:type="spellEnd"/>
      <w:r>
        <w:t xml:space="preserve"> approach could work for your next PCIe 4.0 design:</w:t>
      </w:r>
    </w:p>
    <w:p w14:paraId="42D8BDA9" w14:textId="4ABC46BB" w:rsidR="004A0C4C" w:rsidRPr="0002022B" w:rsidRDefault="00AC3E22" w:rsidP="004A0C4C">
      <w:pPr>
        <w:numPr>
          <w:ilvl w:val="0"/>
          <w:numId w:val="1"/>
        </w:numPr>
        <w:pBdr>
          <w:top w:val="nil"/>
          <w:left w:val="nil"/>
          <w:bottom w:val="nil"/>
          <w:right w:val="nil"/>
          <w:between w:val="nil"/>
        </w:pBdr>
        <w:ind w:left="360"/>
        <w:contextualSpacing/>
        <w:rPr>
          <w:color w:val="000000"/>
        </w:rPr>
      </w:pPr>
      <w:r>
        <w:rPr>
          <w:color w:val="000000"/>
        </w:rPr>
        <w:t>Watch the video of the demo</w:t>
      </w:r>
      <w:r w:rsidR="004A0C4C">
        <w:rPr>
          <w:color w:val="000000"/>
        </w:rPr>
        <w:t xml:space="preserve"> of </w:t>
      </w:r>
      <w:hyperlink r:id="rId9" w:history="1">
        <w:r w:rsidR="004A0C4C" w:rsidRPr="0002022B">
          <w:rPr>
            <w:rStyle w:val="Lienhypertexte"/>
          </w:rPr>
          <w:t>PCIe 4.0 Communication over Optical Fiber and TWINAX Cables</w:t>
        </w:r>
      </w:hyperlink>
    </w:p>
    <w:p w14:paraId="5C18B457" w14:textId="441D885B" w:rsidR="008C5B8E" w:rsidRDefault="00AC3E22" w:rsidP="0002022B">
      <w:pPr>
        <w:pBdr>
          <w:top w:val="nil"/>
          <w:left w:val="nil"/>
          <w:bottom w:val="nil"/>
          <w:right w:val="nil"/>
          <w:between w:val="nil"/>
        </w:pBdr>
        <w:ind w:left="360"/>
        <w:contextualSpacing/>
      </w:pPr>
      <w:r>
        <w:rPr>
          <w:color w:val="000000"/>
        </w:rPr>
        <w:t xml:space="preserve"> at </w:t>
      </w:r>
      <w:hyperlink r:id="rId10" w:history="1">
        <w:r w:rsidR="00B23D94" w:rsidRPr="00E51DC1">
          <w:rPr>
            <w:rStyle w:val="Lienhypertexte"/>
          </w:rPr>
          <w:t>https://youtu.be/Ns9AxO_DmEQ</w:t>
        </w:r>
      </w:hyperlink>
      <w:r w:rsidR="00B23D94">
        <w:rPr>
          <w:rStyle w:val="Lienhypertexte"/>
        </w:rPr>
        <w:t xml:space="preserve"> </w:t>
      </w:r>
      <w:bookmarkStart w:id="1" w:name="_GoBack"/>
      <w:bookmarkEnd w:id="1"/>
    </w:p>
    <w:p w14:paraId="3ACB4606" w14:textId="60E3DEBC" w:rsidR="008C5B8E" w:rsidRPr="0002022B" w:rsidRDefault="00AC3E22">
      <w:pPr>
        <w:numPr>
          <w:ilvl w:val="0"/>
          <w:numId w:val="1"/>
        </w:numPr>
        <w:pBdr>
          <w:top w:val="nil"/>
          <w:left w:val="nil"/>
          <w:bottom w:val="nil"/>
          <w:right w:val="nil"/>
          <w:between w:val="nil"/>
        </w:pBdr>
        <w:ind w:left="360"/>
        <w:contextualSpacing/>
        <w:rPr>
          <w:color w:val="000000"/>
          <w:lang w:val="fr-FR"/>
        </w:rPr>
      </w:pPr>
      <w:r w:rsidRPr="0002022B">
        <w:rPr>
          <w:color w:val="000000"/>
          <w:lang w:val="fr-FR"/>
        </w:rPr>
        <w:t xml:space="preserve">Explore multiple </w:t>
      </w:r>
      <w:proofErr w:type="spellStart"/>
      <w:r w:rsidRPr="0002022B">
        <w:rPr>
          <w:color w:val="000000"/>
          <w:lang w:val="fr-FR"/>
        </w:rPr>
        <w:t>silicon</w:t>
      </w:r>
      <w:proofErr w:type="spellEnd"/>
      <w:r w:rsidRPr="0002022B">
        <w:rPr>
          <w:color w:val="000000"/>
          <w:lang w:val="fr-FR"/>
        </w:rPr>
        <w:t xml:space="preserve"> </w:t>
      </w:r>
      <w:proofErr w:type="spellStart"/>
      <w:r w:rsidRPr="0002022B">
        <w:rPr>
          <w:color w:val="000000"/>
          <w:lang w:val="fr-FR"/>
        </w:rPr>
        <w:t>proven</w:t>
      </w:r>
      <w:proofErr w:type="spellEnd"/>
      <w:r w:rsidRPr="0002022B">
        <w:rPr>
          <w:color w:val="000000"/>
          <w:lang w:val="fr-FR"/>
        </w:rPr>
        <w:t xml:space="preserve"> </w:t>
      </w:r>
      <w:proofErr w:type="spellStart"/>
      <w:r w:rsidRPr="0002022B">
        <w:rPr>
          <w:color w:val="000000"/>
          <w:lang w:val="fr-FR"/>
        </w:rPr>
        <w:t>PLDA’s</w:t>
      </w:r>
      <w:proofErr w:type="spellEnd"/>
      <w:r w:rsidRPr="0002022B">
        <w:rPr>
          <w:color w:val="000000"/>
          <w:lang w:val="fr-FR"/>
        </w:rPr>
        <w:t xml:space="preserve"> </w:t>
      </w:r>
      <w:hyperlink r:id="rId11" w:history="1">
        <w:proofErr w:type="spellStart"/>
        <w:r w:rsidRPr="0002022B">
          <w:rPr>
            <w:rStyle w:val="Lienhypertexte"/>
            <w:lang w:val="fr-FR"/>
          </w:rPr>
          <w:t>PCIe</w:t>
        </w:r>
        <w:proofErr w:type="spellEnd"/>
        <w:r w:rsidRPr="0002022B">
          <w:rPr>
            <w:rStyle w:val="Lienhypertexte"/>
            <w:lang w:val="fr-FR"/>
          </w:rPr>
          <w:t xml:space="preserve"> 4.0 </w:t>
        </w:r>
        <w:proofErr w:type="spellStart"/>
        <w:r w:rsidRPr="0002022B">
          <w:rPr>
            <w:rStyle w:val="Lienhypertexte"/>
            <w:lang w:val="fr-FR"/>
          </w:rPr>
          <w:t>controller</w:t>
        </w:r>
        <w:proofErr w:type="spellEnd"/>
        <w:r w:rsidRPr="0002022B">
          <w:rPr>
            <w:rStyle w:val="Lienhypertexte"/>
            <w:lang w:val="fr-FR"/>
          </w:rPr>
          <w:t xml:space="preserve"> solutions</w:t>
        </w:r>
      </w:hyperlink>
      <w:r w:rsidRPr="0002022B">
        <w:rPr>
          <w:color w:val="000000"/>
          <w:lang w:val="fr-FR"/>
        </w:rPr>
        <w:t xml:space="preserve"> </w:t>
      </w:r>
    </w:p>
    <w:p w14:paraId="234A148C" w14:textId="5B35678E" w:rsidR="008C5B8E" w:rsidRDefault="00AC3E22">
      <w:pPr>
        <w:numPr>
          <w:ilvl w:val="0"/>
          <w:numId w:val="1"/>
        </w:numPr>
        <w:pBdr>
          <w:top w:val="nil"/>
          <w:left w:val="nil"/>
          <w:bottom w:val="nil"/>
          <w:right w:val="nil"/>
          <w:between w:val="nil"/>
        </w:pBdr>
        <w:ind w:left="360"/>
        <w:contextualSpacing/>
      </w:pPr>
      <w:r>
        <w:rPr>
          <w:color w:val="000000"/>
        </w:rPr>
        <w:t xml:space="preserve">Find </w:t>
      </w:r>
      <w:hyperlink r:id="rId12" w:history="1">
        <w:r w:rsidRPr="0002022B">
          <w:rPr>
            <w:rStyle w:val="Lienhypertexte"/>
          </w:rPr>
          <w:t>PCIe 4.0 platform</w:t>
        </w:r>
      </w:hyperlink>
      <w:r>
        <w:rPr>
          <w:color w:val="000000"/>
        </w:rPr>
        <w:t xml:space="preserve"> tailored for prototyping, developing and debug of PCIe devices: </w:t>
      </w:r>
      <w:hyperlink r:id="rId13" w:history="1">
        <w:r>
          <w:rPr>
            <w:color w:val="0563C1"/>
            <w:u w:val="single"/>
          </w:rPr>
          <w:t>https://www.plda.com/products/debug-test-solutions</w:t>
        </w:r>
      </w:hyperlink>
      <w:r>
        <w:rPr>
          <w:color w:val="000000"/>
        </w:rPr>
        <w:t xml:space="preserve">. </w:t>
      </w:r>
    </w:p>
    <w:p w14:paraId="6C02F375" w14:textId="59A238E4" w:rsidR="008C5B8E" w:rsidRDefault="006A4CB3">
      <w:pPr>
        <w:numPr>
          <w:ilvl w:val="0"/>
          <w:numId w:val="1"/>
        </w:numPr>
        <w:pBdr>
          <w:top w:val="nil"/>
          <w:left w:val="nil"/>
          <w:bottom w:val="nil"/>
          <w:right w:val="nil"/>
          <w:between w:val="nil"/>
        </w:pBdr>
        <w:ind w:left="360"/>
        <w:contextualSpacing/>
      </w:pPr>
      <w:r>
        <w:t xml:space="preserve">Find more information on </w:t>
      </w:r>
      <w:proofErr w:type="spellStart"/>
      <w:r w:rsidR="005F138F">
        <w:t>Samtec’s</w:t>
      </w:r>
      <w:proofErr w:type="spellEnd"/>
      <w:r w:rsidR="005F138F">
        <w:t xml:space="preserve"> </w:t>
      </w:r>
      <w:proofErr w:type="spellStart"/>
      <w:r w:rsidR="005F138F" w:rsidRPr="003816DD">
        <w:t>FireFly</w:t>
      </w:r>
      <w:proofErr w:type="spellEnd"/>
      <w:r w:rsidR="005F138F" w:rsidRPr="003816DD">
        <w:t>™ Micro Flyover System™</w:t>
      </w:r>
      <w:r w:rsidR="005F138F">
        <w:t xml:space="preserve"> at </w:t>
      </w:r>
      <w:hyperlink r:id="rId14" w:history="1">
        <w:r w:rsidR="00E007C3" w:rsidRPr="0045794D">
          <w:rPr>
            <w:rStyle w:val="Lienhypertexte"/>
          </w:rPr>
          <w:t>https://www.samtec.com/firefly</w:t>
        </w:r>
      </w:hyperlink>
      <w:r w:rsidR="00E007C3">
        <w:t xml:space="preserve"> </w:t>
      </w:r>
    </w:p>
    <w:p w14:paraId="4842BCF9" w14:textId="3E170527" w:rsidR="008C5B8E" w:rsidRDefault="00AC3E22">
      <w:pPr>
        <w:numPr>
          <w:ilvl w:val="0"/>
          <w:numId w:val="1"/>
        </w:numPr>
        <w:pBdr>
          <w:top w:val="nil"/>
          <w:left w:val="nil"/>
          <w:bottom w:val="nil"/>
          <w:right w:val="nil"/>
          <w:between w:val="nil"/>
        </w:pBdr>
        <w:ind w:left="360"/>
        <w:contextualSpacing/>
      </w:pPr>
      <w:r>
        <w:rPr>
          <w:color w:val="000000"/>
        </w:rPr>
        <w:t xml:space="preserve">Contact PLDA to schedule a time to test your own hardware using PLDA’s demo at </w:t>
      </w:r>
      <w:hyperlink r:id="rId15" w:history="1">
        <w:r w:rsidR="00E007C3" w:rsidRPr="0045794D">
          <w:rPr>
            <w:rStyle w:val="Lienhypertexte"/>
          </w:rPr>
          <w:t>sales@plda.com</w:t>
        </w:r>
      </w:hyperlink>
      <w:r w:rsidR="00E007C3">
        <w:rPr>
          <w:color w:val="000000"/>
        </w:rPr>
        <w:t xml:space="preserve"> </w:t>
      </w:r>
    </w:p>
    <w:p w14:paraId="435884D5" w14:textId="77777777" w:rsidR="008C5B8E" w:rsidRDefault="008C5B8E"/>
    <w:p w14:paraId="35ECBA31" w14:textId="77777777" w:rsidR="008C5B8E" w:rsidRDefault="00AC3E22">
      <w:pPr>
        <w:rPr>
          <w:b/>
        </w:rPr>
      </w:pPr>
      <w:r>
        <w:rPr>
          <w:b/>
        </w:rPr>
        <w:t>About PLDA</w:t>
      </w:r>
    </w:p>
    <w:p w14:paraId="55AFC955" w14:textId="1A1D675F" w:rsidR="008C5B8E" w:rsidRDefault="00AC3E22">
      <w:r>
        <w:t>PLDA is a developer and licenser of Semiconductor Intellectual Property (SIP) specializing in high speed interconnect supporting multi-gigabit rates (2.5G, 5G, 8G, 16</w:t>
      </w:r>
      <w:r w:rsidR="006B7081">
        <w:t>G</w:t>
      </w:r>
      <w:r>
        <w:t xml:space="preserve">, 25G, 32G, 56G, 112G) and protocols such as PCI Express, CCIX, and Gen-Z. PLDA has established itself as a leader in this field with over 3,200 customers and 6,800 licenses in 62 countries. PLDA is a global technology company with offices in Silicon Valley, France, Bulgaria, Taiwan, and China. </w:t>
      </w:r>
    </w:p>
    <w:p w14:paraId="3E07EE27" w14:textId="514828FB" w:rsidR="006A4CB3" w:rsidRDefault="006A4CB3"/>
    <w:p w14:paraId="6871E782" w14:textId="77777777" w:rsidR="006A4CB3" w:rsidRPr="008C2608" w:rsidRDefault="006A4CB3" w:rsidP="006A4CB3">
      <w:pPr>
        <w:rPr>
          <w:rFonts w:asciiTheme="majorHAnsi" w:eastAsiaTheme="minorEastAsia" w:hAnsiTheme="majorHAnsi" w:cstheme="majorHAnsi"/>
          <w:b/>
          <w:lang w:eastAsia="en-US"/>
        </w:rPr>
      </w:pPr>
      <w:r w:rsidRPr="008C2608">
        <w:rPr>
          <w:rFonts w:asciiTheme="majorHAnsi" w:eastAsiaTheme="minorEastAsia" w:hAnsiTheme="majorHAnsi" w:cstheme="majorHAnsi"/>
          <w:b/>
          <w:lang w:eastAsia="en-US"/>
        </w:rPr>
        <w:t xml:space="preserve">About </w:t>
      </w:r>
      <w:proofErr w:type="spellStart"/>
      <w:r w:rsidRPr="008C2608">
        <w:rPr>
          <w:rFonts w:asciiTheme="majorHAnsi" w:eastAsiaTheme="minorEastAsia" w:hAnsiTheme="majorHAnsi" w:cstheme="majorHAnsi"/>
          <w:b/>
          <w:lang w:eastAsia="en-US"/>
        </w:rPr>
        <w:t>Samtec</w:t>
      </w:r>
      <w:proofErr w:type="spellEnd"/>
      <w:r w:rsidRPr="008C2608">
        <w:rPr>
          <w:rFonts w:asciiTheme="majorHAnsi" w:eastAsiaTheme="minorEastAsia" w:hAnsiTheme="majorHAnsi" w:cstheme="majorHAnsi"/>
          <w:b/>
          <w:lang w:eastAsia="en-US"/>
        </w:rPr>
        <w:t xml:space="preserve">, Inc. </w:t>
      </w:r>
    </w:p>
    <w:p w14:paraId="74F96AE5" w14:textId="18D6BB2A" w:rsidR="0025137D" w:rsidRDefault="006A4CB3">
      <w:r w:rsidRPr="008C2608">
        <w:rPr>
          <w:rFonts w:asciiTheme="majorHAnsi" w:eastAsiaTheme="minorEastAsia" w:hAnsiTheme="majorHAnsi" w:cstheme="majorHAnsi"/>
          <w:color w:val="000000" w:themeColor="text1"/>
          <w:lang w:eastAsia="en-US"/>
        </w:rPr>
        <w:t xml:space="preserve">Founded in 1976, </w:t>
      </w:r>
      <w:proofErr w:type="spellStart"/>
      <w:r w:rsidRPr="008C2608">
        <w:rPr>
          <w:rFonts w:asciiTheme="majorHAnsi" w:eastAsiaTheme="minorEastAsia" w:hAnsiTheme="majorHAnsi" w:cstheme="majorHAnsi"/>
          <w:color w:val="000000" w:themeColor="text1"/>
          <w:lang w:eastAsia="en-US"/>
        </w:rPr>
        <w:t>Samtec</w:t>
      </w:r>
      <w:proofErr w:type="spellEnd"/>
      <w:r w:rsidRPr="008C2608">
        <w:rPr>
          <w:rFonts w:asciiTheme="majorHAnsi" w:eastAsiaTheme="minorEastAsia" w:hAnsiTheme="majorHAnsi" w:cstheme="majorHAnsi"/>
          <w:color w:val="000000" w:themeColor="text1"/>
          <w:lang w:eastAsia="en-US"/>
        </w:rPr>
        <w:t xml:space="preserve"> is a privately held, $713MM global manufacturer of a broad line of electronic interconnect solutions, including High-Speed Board-to-Board, High-Speed Cables, Mid-Board and Panel Optics, Precision RF, Flexible Stacking, and Micro/Rugged components and cables. With 33 locations in 18 different countries, </w:t>
      </w:r>
      <w:proofErr w:type="spellStart"/>
      <w:r w:rsidRPr="008C2608">
        <w:rPr>
          <w:rFonts w:asciiTheme="majorHAnsi" w:eastAsiaTheme="minorEastAsia" w:hAnsiTheme="majorHAnsi" w:cstheme="majorHAnsi"/>
          <w:color w:val="000000" w:themeColor="text1"/>
          <w:lang w:eastAsia="en-US"/>
        </w:rPr>
        <w:t>Samtec’s</w:t>
      </w:r>
      <w:proofErr w:type="spellEnd"/>
      <w:r w:rsidRPr="008C2608">
        <w:rPr>
          <w:rFonts w:asciiTheme="majorHAnsi" w:eastAsiaTheme="minorEastAsia" w:hAnsiTheme="majorHAnsi" w:cstheme="majorHAnsi"/>
          <w:color w:val="000000" w:themeColor="text1"/>
          <w:lang w:eastAsia="en-US"/>
        </w:rPr>
        <w:t xml:space="preserve"> global presence enables its unmatched customer service. For more information, please visit </w:t>
      </w:r>
      <w:hyperlink r:id="rId16" w:history="1">
        <w:r w:rsidRPr="008C2608">
          <w:rPr>
            <w:rFonts w:asciiTheme="majorHAnsi" w:eastAsiaTheme="minorEastAsia" w:hAnsiTheme="majorHAnsi" w:cstheme="majorHAnsi"/>
            <w:color w:val="0000FF" w:themeColor="hyperlink"/>
            <w:u w:val="single"/>
            <w:lang w:eastAsia="en-US"/>
          </w:rPr>
          <w:t>http://www.samtec.com</w:t>
        </w:r>
      </w:hyperlink>
      <w:r w:rsidRPr="008C2608">
        <w:rPr>
          <w:rFonts w:asciiTheme="majorHAnsi" w:eastAsiaTheme="minorEastAsia" w:hAnsiTheme="majorHAnsi" w:cstheme="majorHAnsi"/>
          <w:color w:val="000000" w:themeColor="text1"/>
          <w:lang w:eastAsia="en-US"/>
        </w:rPr>
        <w:t xml:space="preserve">. </w:t>
      </w:r>
    </w:p>
    <w:p w14:paraId="0F943C08" w14:textId="77777777" w:rsidR="0025137D" w:rsidRDefault="0025137D"/>
    <w:p w14:paraId="4888AC54" w14:textId="77777777" w:rsidR="008C5B8E" w:rsidRDefault="00AC3E22">
      <w:pPr>
        <w:rPr>
          <w:i/>
        </w:rPr>
      </w:pPr>
      <w:r>
        <w:rPr>
          <w:i/>
        </w:rPr>
        <w:t>PCI-SIG, PCI Express and PCIe are trademarks or registered trademarks of PCI-SIG. All other trademarks or registered trademarks are the property of their respective owners.</w:t>
      </w:r>
    </w:p>
    <w:p w14:paraId="3E47FD37" w14:textId="77777777" w:rsidR="008C5B8E" w:rsidRDefault="008C5B8E"/>
    <w:p w14:paraId="6AC9F3A1" w14:textId="77777777" w:rsidR="008C5B8E" w:rsidRDefault="008C5B8E"/>
    <w:p w14:paraId="609460B8" w14:textId="77777777" w:rsidR="008C5B8E" w:rsidRDefault="00AC3E22">
      <w:pPr>
        <w:jc w:val="center"/>
      </w:pPr>
      <w:r>
        <w:t>###</w:t>
      </w:r>
    </w:p>
    <w:p w14:paraId="374F6F27" w14:textId="77777777" w:rsidR="008C5B8E" w:rsidRDefault="008C5B8E"/>
    <w:p w14:paraId="7D67EBC1" w14:textId="77777777" w:rsidR="008C5B8E" w:rsidRDefault="008C5B8E"/>
    <w:p w14:paraId="16CC3AFC" w14:textId="77777777" w:rsidR="008C5B8E" w:rsidRDefault="00AC3E22">
      <w:pPr>
        <w:rPr>
          <w:b/>
        </w:rPr>
      </w:pPr>
      <w:r>
        <w:rPr>
          <w:b/>
        </w:rPr>
        <w:t>Contact Information:</w:t>
      </w:r>
    </w:p>
    <w:p w14:paraId="33FF905E" w14:textId="77777777" w:rsidR="008C5B8E" w:rsidRDefault="008C5B8E">
      <w:pPr>
        <w:rPr>
          <w:b/>
        </w:rPr>
      </w:pPr>
    </w:p>
    <w:tbl>
      <w:tblPr>
        <w:tblStyle w:val="a"/>
        <w:tblW w:w="7882" w:type="dxa"/>
        <w:tblInd w:w="108" w:type="dxa"/>
        <w:tblLayout w:type="fixed"/>
        <w:tblLook w:val="0000" w:firstRow="0" w:lastRow="0" w:firstColumn="0" w:lastColumn="0" w:noHBand="0" w:noVBand="0"/>
      </w:tblPr>
      <w:tblGrid>
        <w:gridCol w:w="7882"/>
      </w:tblGrid>
      <w:tr w:rsidR="008C5B8E" w14:paraId="620F19DE" w14:textId="77777777">
        <w:trPr>
          <w:trHeight w:val="460"/>
        </w:trPr>
        <w:tc>
          <w:tcPr>
            <w:tcW w:w="7882" w:type="dxa"/>
            <w:tcMar>
              <w:top w:w="0" w:type="dxa"/>
              <w:left w:w="108" w:type="dxa"/>
              <w:bottom w:w="0" w:type="dxa"/>
              <w:right w:w="108" w:type="dxa"/>
            </w:tcMar>
          </w:tcPr>
          <w:p w14:paraId="6E52302D" w14:textId="77777777" w:rsidR="008C5B8E" w:rsidRDefault="00AC3E22">
            <w:pPr>
              <w:pBdr>
                <w:top w:val="nil"/>
                <w:left w:val="nil"/>
                <w:bottom w:val="nil"/>
                <w:right w:val="nil"/>
                <w:between w:val="nil"/>
              </w:pBdr>
              <w:jc w:val="both"/>
              <w:rPr>
                <w:b/>
                <w:color w:val="000000"/>
                <w:u w:val="single"/>
              </w:rPr>
            </w:pPr>
            <w:r>
              <w:rPr>
                <w:b/>
                <w:color w:val="000000"/>
                <w:u w:val="single"/>
              </w:rPr>
              <w:t>PLDA</w:t>
            </w:r>
          </w:p>
        </w:tc>
      </w:tr>
      <w:tr w:rsidR="008C5B8E" w14:paraId="115D22AA" w14:textId="77777777">
        <w:trPr>
          <w:trHeight w:val="460"/>
        </w:trPr>
        <w:tc>
          <w:tcPr>
            <w:tcW w:w="7882" w:type="dxa"/>
            <w:tcMar>
              <w:top w:w="0" w:type="dxa"/>
              <w:left w:w="108" w:type="dxa"/>
              <w:bottom w:w="0" w:type="dxa"/>
              <w:right w:w="108" w:type="dxa"/>
            </w:tcMar>
          </w:tcPr>
          <w:p w14:paraId="78604CA9" w14:textId="77777777" w:rsidR="008C5B8E" w:rsidRDefault="00AC3E22">
            <w:pPr>
              <w:pBdr>
                <w:top w:val="nil"/>
                <w:left w:val="nil"/>
                <w:bottom w:val="nil"/>
                <w:right w:val="nil"/>
                <w:between w:val="nil"/>
              </w:pBdr>
              <w:jc w:val="both"/>
              <w:rPr>
                <w:color w:val="000000"/>
              </w:rPr>
            </w:pPr>
            <w:r>
              <w:rPr>
                <w:color w:val="000000"/>
              </w:rPr>
              <w:t>Romain Tourneau</w:t>
            </w:r>
          </w:p>
          <w:p w14:paraId="2169E8A1" w14:textId="77777777" w:rsidR="008C5B8E" w:rsidRDefault="00AC3E22">
            <w:pPr>
              <w:pBdr>
                <w:top w:val="nil"/>
                <w:left w:val="nil"/>
                <w:bottom w:val="nil"/>
                <w:right w:val="nil"/>
                <w:between w:val="nil"/>
              </w:pBdr>
              <w:jc w:val="both"/>
              <w:rPr>
                <w:color w:val="000000"/>
              </w:rPr>
            </w:pPr>
            <w:r>
              <w:rPr>
                <w:color w:val="000000"/>
              </w:rPr>
              <w:t>Marketing Manager</w:t>
            </w:r>
          </w:p>
          <w:p w14:paraId="770E3E6E" w14:textId="77777777" w:rsidR="008C5B8E" w:rsidRDefault="00AC3E22">
            <w:pPr>
              <w:pBdr>
                <w:top w:val="nil"/>
                <w:left w:val="nil"/>
                <w:bottom w:val="nil"/>
                <w:right w:val="nil"/>
                <w:between w:val="nil"/>
              </w:pBdr>
              <w:jc w:val="both"/>
              <w:rPr>
                <w:color w:val="000000"/>
              </w:rPr>
            </w:pPr>
            <w:r>
              <w:rPr>
                <w:color w:val="000000"/>
              </w:rPr>
              <w:t>+33 4 28 38 04 66</w:t>
            </w:r>
          </w:p>
          <w:p w14:paraId="787DE8E9" w14:textId="6D8A65C1" w:rsidR="008C5B8E" w:rsidRDefault="0097414C">
            <w:pPr>
              <w:pBdr>
                <w:top w:val="nil"/>
                <w:left w:val="nil"/>
                <w:bottom w:val="nil"/>
                <w:right w:val="nil"/>
                <w:between w:val="nil"/>
              </w:pBdr>
              <w:jc w:val="both"/>
              <w:rPr>
                <w:color w:val="000000"/>
              </w:rPr>
            </w:pPr>
            <w:hyperlink r:id="rId17" w:history="1">
              <w:r w:rsidR="00E007C3" w:rsidRPr="0045794D">
                <w:rPr>
                  <w:rStyle w:val="Lienhypertexte"/>
                </w:rPr>
                <w:t>rtourneau@plda.com</w:t>
              </w:r>
            </w:hyperlink>
            <w:r w:rsidR="00E007C3">
              <w:rPr>
                <w:color w:val="000000"/>
              </w:rPr>
              <w:t xml:space="preserve"> </w:t>
            </w:r>
          </w:p>
        </w:tc>
      </w:tr>
    </w:tbl>
    <w:p w14:paraId="3D079C84" w14:textId="282BB0E5" w:rsidR="008C5B8E" w:rsidRDefault="008C5B8E"/>
    <w:tbl>
      <w:tblPr>
        <w:tblStyle w:val="a"/>
        <w:tblW w:w="7882" w:type="dxa"/>
        <w:tblInd w:w="108" w:type="dxa"/>
        <w:tblLayout w:type="fixed"/>
        <w:tblLook w:val="0000" w:firstRow="0" w:lastRow="0" w:firstColumn="0" w:lastColumn="0" w:noHBand="0" w:noVBand="0"/>
      </w:tblPr>
      <w:tblGrid>
        <w:gridCol w:w="7882"/>
      </w:tblGrid>
      <w:tr w:rsidR="006A4CB3" w14:paraId="5D9A123F" w14:textId="77777777" w:rsidTr="003F50D3">
        <w:trPr>
          <w:trHeight w:val="460"/>
        </w:trPr>
        <w:tc>
          <w:tcPr>
            <w:tcW w:w="7882" w:type="dxa"/>
            <w:tcMar>
              <w:top w:w="0" w:type="dxa"/>
              <w:left w:w="108" w:type="dxa"/>
              <w:bottom w:w="0" w:type="dxa"/>
              <w:right w:w="108" w:type="dxa"/>
            </w:tcMar>
          </w:tcPr>
          <w:p w14:paraId="15FB1D27" w14:textId="4644F4B2" w:rsidR="006A4CB3" w:rsidRDefault="006A4CB3" w:rsidP="003F50D3">
            <w:pPr>
              <w:pBdr>
                <w:top w:val="nil"/>
                <w:left w:val="nil"/>
                <w:bottom w:val="nil"/>
                <w:right w:val="nil"/>
                <w:between w:val="nil"/>
              </w:pBdr>
              <w:jc w:val="both"/>
              <w:rPr>
                <w:b/>
                <w:color w:val="000000"/>
                <w:u w:val="single"/>
              </w:rPr>
            </w:pPr>
            <w:proofErr w:type="spellStart"/>
            <w:r>
              <w:rPr>
                <w:b/>
                <w:color w:val="000000"/>
                <w:u w:val="single"/>
              </w:rPr>
              <w:lastRenderedPageBreak/>
              <w:t>Samtec</w:t>
            </w:r>
            <w:proofErr w:type="spellEnd"/>
          </w:p>
        </w:tc>
      </w:tr>
      <w:tr w:rsidR="006A4CB3" w14:paraId="7AD12A83" w14:textId="77777777" w:rsidTr="003F50D3">
        <w:trPr>
          <w:trHeight w:val="460"/>
        </w:trPr>
        <w:tc>
          <w:tcPr>
            <w:tcW w:w="7882" w:type="dxa"/>
            <w:tcMar>
              <w:top w:w="0" w:type="dxa"/>
              <w:left w:w="108" w:type="dxa"/>
              <w:bottom w:w="0" w:type="dxa"/>
              <w:right w:w="108" w:type="dxa"/>
            </w:tcMar>
          </w:tcPr>
          <w:p w14:paraId="7ABAD3C0" w14:textId="030CCED8" w:rsidR="006A4CB3" w:rsidRDefault="006A4CB3" w:rsidP="003F50D3">
            <w:pPr>
              <w:pBdr>
                <w:top w:val="nil"/>
                <w:left w:val="nil"/>
                <w:bottom w:val="nil"/>
                <w:right w:val="nil"/>
                <w:between w:val="nil"/>
              </w:pBdr>
              <w:jc w:val="both"/>
              <w:rPr>
                <w:color w:val="000000"/>
              </w:rPr>
            </w:pPr>
            <w:r>
              <w:rPr>
                <w:color w:val="000000"/>
              </w:rPr>
              <w:t>Matthew Burns</w:t>
            </w:r>
          </w:p>
          <w:p w14:paraId="6C5A56EC" w14:textId="0549991F" w:rsidR="006A4CB3" w:rsidRDefault="006A4CB3" w:rsidP="003F50D3">
            <w:pPr>
              <w:pBdr>
                <w:top w:val="nil"/>
                <w:left w:val="nil"/>
                <w:bottom w:val="nil"/>
                <w:right w:val="nil"/>
                <w:between w:val="nil"/>
              </w:pBdr>
              <w:jc w:val="both"/>
              <w:rPr>
                <w:color w:val="000000"/>
              </w:rPr>
            </w:pPr>
            <w:r>
              <w:rPr>
                <w:color w:val="000000"/>
              </w:rPr>
              <w:t>Product Marketing Manager</w:t>
            </w:r>
          </w:p>
          <w:p w14:paraId="60C58468" w14:textId="0E5C3D8A" w:rsidR="006A4CB3" w:rsidRDefault="006A4CB3" w:rsidP="003F50D3">
            <w:pPr>
              <w:pBdr>
                <w:top w:val="nil"/>
                <w:left w:val="nil"/>
                <w:bottom w:val="nil"/>
                <w:right w:val="nil"/>
                <w:between w:val="nil"/>
              </w:pBdr>
              <w:jc w:val="both"/>
              <w:rPr>
                <w:color w:val="000000"/>
              </w:rPr>
            </w:pPr>
            <w:r>
              <w:rPr>
                <w:color w:val="000000"/>
              </w:rPr>
              <w:t>+1 812 944 6733</w:t>
            </w:r>
          </w:p>
          <w:p w14:paraId="1475808C" w14:textId="01B138C4" w:rsidR="006A4CB3" w:rsidRDefault="0097414C" w:rsidP="003F50D3">
            <w:pPr>
              <w:pBdr>
                <w:top w:val="nil"/>
                <w:left w:val="nil"/>
                <w:bottom w:val="nil"/>
                <w:right w:val="nil"/>
                <w:between w:val="nil"/>
              </w:pBdr>
              <w:jc w:val="both"/>
              <w:rPr>
                <w:color w:val="000000"/>
              </w:rPr>
            </w:pPr>
            <w:hyperlink r:id="rId18" w:history="1">
              <w:r w:rsidR="006A4CB3" w:rsidRPr="00DF29CB">
                <w:rPr>
                  <w:rStyle w:val="Lienhypertexte"/>
                </w:rPr>
                <w:t>matthew.burns@samtec.com</w:t>
              </w:r>
            </w:hyperlink>
          </w:p>
        </w:tc>
      </w:tr>
    </w:tbl>
    <w:p w14:paraId="2F2E157D" w14:textId="77777777" w:rsidR="006A4CB3" w:rsidRDefault="006A4CB3"/>
    <w:sectPr w:rsidR="006A4C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89F"/>
    <w:multiLevelType w:val="multilevel"/>
    <w:tmpl w:val="D6088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8E"/>
    <w:rsid w:val="0002022B"/>
    <w:rsid w:val="00026790"/>
    <w:rsid w:val="000727BC"/>
    <w:rsid w:val="00090EF6"/>
    <w:rsid w:val="00105EC3"/>
    <w:rsid w:val="001202A1"/>
    <w:rsid w:val="00206E75"/>
    <w:rsid w:val="0025137D"/>
    <w:rsid w:val="003816DD"/>
    <w:rsid w:val="00443D95"/>
    <w:rsid w:val="004A0C4C"/>
    <w:rsid w:val="00521D8F"/>
    <w:rsid w:val="00591709"/>
    <w:rsid w:val="005E2B54"/>
    <w:rsid w:val="005F138F"/>
    <w:rsid w:val="006A4CB3"/>
    <w:rsid w:val="006A77D8"/>
    <w:rsid w:val="006B7081"/>
    <w:rsid w:val="008150AD"/>
    <w:rsid w:val="008C2608"/>
    <w:rsid w:val="008C5B8E"/>
    <w:rsid w:val="00947902"/>
    <w:rsid w:val="0097414C"/>
    <w:rsid w:val="009D44BE"/>
    <w:rsid w:val="00AC3897"/>
    <w:rsid w:val="00AC3E22"/>
    <w:rsid w:val="00B055D5"/>
    <w:rsid w:val="00B23D94"/>
    <w:rsid w:val="00BE7CB5"/>
    <w:rsid w:val="00C14571"/>
    <w:rsid w:val="00C65E94"/>
    <w:rsid w:val="00E007C3"/>
    <w:rsid w:val="00E80EBA"/>
    <w:rsid w:val="00ED37B2"/>
    <w:rsid w:val="00EF6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B95B"/>
  <w15:docId w15:val="{29F1C04D-4EE1-2B41-A944-1D7516AA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 w:type="dxa"/>
        <w:right w:w="1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06E7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06E75"/>
    <w:rPr>
      <w:rFonts w:ascii="Times New Roman" w:hAnsi="Times New Roman" w:cs="Times New Roman"/>
      <w:sz w:val="18"/>
      <w:szCs w:val="18"/>
    </w:rPr>
  </w:style>
  <w:style w:type="character" w:styleId="Lienhypertexte">
    <w:name w:val="Hyperlink"/>
    <w:basedOn w:val="Policepardfaut"/>
    <w:uiPriority w:val="99"/>
    <w:unhideWhenUsed/>
    <w:rsid w:val="00026790"/>
    <w:rPr>
      <w:color w:val="0000FF" w:themeColor="hyperlink"/>
      <w:u w:val="single"/>
    </w:rPr>
  </w:style>
  <w:style w:type="character" w:styleId="Mentionnonrsolue">
    <w:name w:val="Unresolved Mention"/>
    <w:basedOn w:val="Policepardfaut"/>
    <w:uiPriority w:val="99"/>
    <w:semiHidden/>
    <w:unhideWhenUsed/>
    <w:rsid w:val="00026790"/>
    <w:rPr>
      <w:color w:val="605E5C"/>
      <w:shd w:val="clear" w:color="auto" w:fill="E1DFDD"/>
    </w:rPr>
  </w:style>
  <w:style w:type="character" w:styleId="Lienhypertextesuivivisit">
    <w:name w:val="FollowedHyperlink"/>
    <w:basedOn w:val="Policepardfaut"/>
    <w:uiPriority w:val="99"/>
    <w:semiHidden/>
    <w:unhideWhenUsed/>
    <w:rsid w:val="00B05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2723">
      <w:bodyDiv w:val="1"/>
      <w:marLeft w:val="0"/>
      <w:marRight w:val="0"/>
      <w:marTop w:val="0"/>
      <w:marBottom w:val="0"/>
      <w:divBdr>
        <w:top w:val="none" w:sz="0" w:space="0" w:color="auto"/>
        <w:left w:val="none" w:sz="0" w:space="0" w:color="auto"/>
        <w:bottom w:val="none" w:sz="0" w:space="0" w:color="auto"/>
        <w:right w:val="none" w:sz="0" w:space="0" w:color="auto"/>
      </w:divBdr>
    </w:div>
    <w:div w:id="644698568">
      <w:bodyDiv w:val="1"/>
      <w:marLeft w:val="0"/>
      <w:marRight w:val="0"/>
      <w:marTop w:val="0"/>
      <w:marBottom w:val="0"/>
      <w:divBdr>
        <w:top w:val="none" w:sz="0" w:space="0" w:color="auto"/>
        <w:left w:val="none" w:sz="0" w:space="0" w:color="auto"/>
        <w:bottom w:val="none" w:sz="0" w:space="0" w:color="auto"/>
        <w:right w:val="none" w:sz="0" w:space="0" w:color="auto"/>
      </w:divBdr>
    </w:div>
    <w:div w:id="1086923483">
      <w:bodyDiv w:val="1"/>
      <w:marLeft w:val="0"/>
      <w:marRight w:val="0"/>
      <w:marTop w:val="0"/>
      <w:marBottom w:val="0"/>
      <w:divBdr>
        <w:top w:val="none" w:sz="0" w:space="0" w:color="auto"/>
        <w:left w:val="none" w:sz="0" w:space="0" w:color="auto"/>
        <w:bottom w:val="none" w:sz="0" w:space="0" w:color="auto"/>
        <w:right w:val="none" w:sz="0" w:space="0" w:color="auto"/>
      </w:divBdr>
    </w:div>
    <w:div w:id="1369798765">
      <w:bodyDiv w:val="1"/>
      <w:marLeft w:val="0"/>
      <w:marRight w:val="0"/>
      <w:marTop w:val="0"/>
      <w:marBottom w:val="0"/>
      <w:divBdr>
        <w:top w:val="none" w:sz="0" w:space="0" w:color="auto"/>
        <w:left w:val="none" w:sz="0" w:space="0" w:color="auto"/>
        <w:bottom w:val="none" w:sz="0" w:space="0" w:color="auto"/>
        <w:right w:val="none" w:sz="0" w:space="0" w:color="auto"/>
      </w:divBdr>
      <w:divsChild>
        <w:div w:id="1191994891">
          <w:marLeft w:val="0"/>
          <w:marRight w:val="0"/>
          <w:marTop w:val="0"/>
          <w:marBottom w:val="0"/>
          <w:divBdr>
            <w:top w:val="none" w:sz="0" w:space="0" w:color="auto"/>
            <w:left w:val="none" w:sz="0" w:space="0" w:color="auto"/>
            <w:bottom w:val="none" w:sz="0" w:space="0" w:color="auto"/>
            <w:right w:val="none" w:sz="0" w:space="0" w:color="auto"/>
          </w:divBdr>
        </w:div>
        <w:div w:id="1578786622">
          <w:marLeft w:val="0"/>
          <w:marRight w:val="0"/>
          <w:marTop w:val="0"/>
          <w:marBottom w:val="0"/>
          <w:divBdr>
            <w:top w:val="none" w:sz="0" w:space="0" w:color="auto"/>
            <w:left w:val="none" w:sz="0" w:space="0" w:color="auto"/>
            <w:bottom w:val="none" w:sz="0" w:space="0" w:color="auto"/>
            <w:right w:val="none" w:sz="0" w:space="0" w:color="auto"/>
          </w:divBdr>
        </w:div>
        <w:div w:id="2043245641">
          <w:marLeft w:val="0"/>
          <w:marRight w:val="0"/>
          <w:marTop w:val="0"/>
          <w:marBottom w:val="0"/>
          <w:divBdr>
            <w:top w:val="none" w:sz="0" w:space="0" w:color="auto"/>
            <w:left w:val="none" w:sz="0" w:space="0" w:color="auto"/>
            <w:bottom w:val="none" w:sz="0" w:space="0" w:color="auto"/>
            <w:right w:val="none" w:sz="0" w:space="0" w:color="auto"/>
          </w:divBdr>
        </w:div>
      </w:divsChild>
    </w:div>
    <w:div w:id="1636642471">
      <w:bodyDiv w:val="1"/>
      <w:marLeft w:val="0"/>
      <w:marRight w:val="0"/>
      <w:marTop w:val="0"/>
      <w:marBottom w:val="0"/>
      <w:divBdr>
        <w:top w:val="none" w:sz="0" w:space="0" w:color="auto"/>
        <w:left w:val="none" w:sz="0" w:space="0" w:color="auto"/>
        <w:bottom w:val="none" w:sz="0" w:space="0" w:color="auto"/>
        <w:right w:val="none" w:sz="0" w:space="0" w:color="auto"/>
      </w:divBdr>
      <w:divsChild>
        <w:div w:id="1621646164">
          <w:marLeft w:val="0"/>
          <w:marRight w:val="0"/>
          <w:marTop w:val="0"/>
          <w:marBottom w:val="0"/>
          <w:divBdr>
            <w:top w:val="none" w:sz="0" w:space="0" w:color="auto"/>
            <w:left w:val="none" w:sz="0" w:space="0" w:color="auto"/>
            <w:bottom w:val="none" w:sz="0" w:space="0" w:color="auto"/>
            <w:right w:val="none" w:sz="0" w:space="0" w:color="auto"/>
          </w:divBdr>
        </w:div>
        <w:div w:id="1446119772">
          <w:marLeft w:val="0"/>
          <w:marRight w:val="0"/>
          <w:marTop w:val="0"/>
          <w:marBottom w:val="0"/>
          <w:divBdr>
            <w:top w:val="none" w:sz="0" w:space="0" w:color="auto"/>
            <w:left w:val="none" w:sz="0" w:space="0" w:color="auto"/>
            <w:bottom w:val="none" w:sz="0" w:space="0" w:color="auto"/>
            <w:right w:val="none" w:sz="0" w:space="0" w:color="auto"/>
          </w:divBdr>
        </w:div>
        <w:div w:id="146090963">
          <w:marLeft w:val="0"/>
          <w:marRight w:val="0"/>
          <w:marTop w:val="0"/>
          <w:marBottom w:val="0"/>
          <w:divBdr>
            <w:top w:val="none" w:sz="0" w:space="0" w:color="auto"/>
            <w:left w:val="none" w:sz="0" w:space="0" w:color="auto"/>
            <w:bottom w:val="none" w:sz="0" w:space="0" w:color="auto"/>
            <w:right w:val="none" w:sz="0" w:space="0" w:color="auto"/>
          </w:divBdr>
        </w:div>
      </w:divsChild>
    </w:div>
    <w:div w:id="2050566232">
      <w:bodyDiv w:val="1"/>
      <w:marLeft w:val="0"/>
      <w:marRight w:val="0"/>
      <w:marTop w:val="0"/>
      <w:marBottom w:val="0"/>
      <w:divBdr>
        <w:top w:val="none" w:sz="0" w:space="0" w:color="auto"/>
        <w:left w:val="none" w:sz="0" w:space="0" w:color="auto"/>
        <w:bottom w:val="none" w:sz="0" w:space="0" w:color="auto"/>
        <w:right w:val="none" w:sz="0" w:space="0" w:color="auto"/>
      </w:divBdr>
      <w:divsChild>
        <w:div w:id="286859930">
          <w:marLeft w:val="0"/>
          <w:marRight w:val="0"/>
          <w:marTop w:val="0"/>
          <w:marBottom w:val="0"/>
          <w:divBdr>
            <w:top w:val="none" w:sz="0" w:space="0" w:color="auto"/>
            <w:left w:val="none" w:sz="0" w:space="0" w:color="auto"/>
            <w:bottom w:val="none" w:sz="0" w:space="0" w:color="auto"/>
            <w:right w:val="none" w:sz="0" w:space="0" w:color="auto"/>
          </w:divBdr>
        </w:div>
        <w:div w:id="2096587416">
          <w:marLeft w:val="0"/>
          <w:marRight w:val="0"/>
          <w:marTop w:val="0"/>
          <w:marBottom w:val="0"/>
          <w:divBdr>
            <w:top w:val="none" w:sz="0" w:space="0" w:color="auto"/>
            <w:left w:val="none" w:sz="0" w:space="0" w:color="auto"/>
            <w:bottom w:val="none" w:sz="0" w:space="0" w:color="auto"/>
            <w:right w:val="none" w:sz="0" w:space="0" w:color="auto"/>
          </w:divBdr>
        </w:div>
        <w:div w:id="125585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pcuo" TargetMode="External"/><Relationship Id="rId13" Type="http://schemas.openxmlformats.org/officeDocument/2006/relationships/hyperlink" Target="https://www.plda.com/products/debug-test-solutions" TargetMode="External"/><Relationship Id="rId18" Type="http://schemas.openxmlformats.org/officeDocument/2006/relationships/hyperlink" Target="mailto:matthew.burns@samtec.com" TargetMode="External"/><Relationship Id="rId3" Type="http://schemas.openxmlformats.org/officeDocument/2006/relationships/styles" Target="styles.xml"/><Relationship Id="rId7" Type="http://schemas.openxmlformats.org/officeDocument/2006/relationships/hyperlink" Target="https://www.eetasia.com/news/article/18061502-pcie-45-higher-bandwidth-but-at-what-cost" TargetMode="External"/><Relationship Id="rId12" Type="http://schemas.openxmlformats.org/officeDocument/2006/relationships/hyperlink" Target="https://www.plda.com/products/debug-test-solutions" TargetMode="External"/><Relationship Id="rId17" Type="http://schemas.openxmlformats.org/officeDocument/2006/relationships/hyperlink" Target="mailto:rtourneau@plda.com" TargetMode="External"/><Relationship Id="rId2" Type="http://schemas.openxmlformats.org/officeDocument/2006/relationships/numbering" Target="numbering.xml"/><Relationship Id="rId16" Type="http://schemas.openxmlformats.org/officeDocument/2006/relationships/hyperlink" Target="http://www.samte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etasia.com/news/article/18061502-pcie-45-higher-bandwidth-but-at-what-cost" TargetMode="External"/><Relationship Id="rId11" Type="http://schemas.openxmlformats.org/officeDocument/2006/relationships/hyperlink" Target="http://www.plda.com/products/xpressrich4" TargetMode="External"/><Relationship Id="rId5" Type="http://schemas.openxmlformats.org/officeDocument/2006/relationships/webSettings" Target="webSettings.xml"/><Relationship Id="rId15" Type="http://schemas.openxmlformats.org/officeDocument/2006/relationships/hyperlink" Target="mailto:sales@plda.com" TargetMode="External"/><Relationship Id="rId10" Type="http://schemas.openxmlformats.org/officeDocument/2006/relationships/hyperlink" Target="https://youtu.be/Ns9AxO_DmE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da.com/blog/pcie-40-communication-over-optical-fiber-and-twinax-cables" TargetMode="External"/><Relationship Id="rId14" Type="http://schemas.openxmlformats.org/officeDocument/2006/relationships/hyperlink" Target="https://www.samtec.com/firef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DE8C-F944-1046-B918-9E954287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5216</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2</cp:revision>
  <dcterms:created xsi:type="dcterms:W3CDTF">2018-11-21T09:49:00Z</dcterms:created>
  <dcterms:modified xsi:type="dcterms:W3CDTF">2018-11-21T09:49:00Z</dcterms:modified>
</cp:coreProperties>
</file>